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9C8" w:rsidRPr="008A2B1F" w:rsidRDefault="000469C8" w:rsidP="000469C8">
      <w:pPr>
        <w:pStyle w:val="NormalWeb"/>
        <w:jc w:val="both"/>
        <w:rPr>
          <w:rFonts w:ascii="Calibri" w:hAnsi="Calibri" w:cs="Arial"/>
          <w:b/>
          <w:bCs/>
          <w:i/>
          <w:iCs/>
          <w:color w:val="7F7F7F" w:themeColor="text1" w:themeTint="80"/>
          <w:sz w:val="26"/>
        </w:rPr>
      </w:pPr>
      <w:r w:rsidRPr="006B56D9">
        <w:rPr>
          <w:rFonts w:ascii="Calibri" w:hAnsi="Calibri" w:cs="Arial"/>
          <w:b/>
          <w:bCs/>
          <w:i/>
          <w:iCs/>
          <w:color w:val="595959" w:themeColor="text1" w:themeTint="A6"/>
          <w:sz w:val="26"/>
          <w:szCs w:val="26"/>
        </w:rPr>
        <w:tab/>
      </w:r>
      <w:r w:rsidRPr="008A2B1F">
        <w:rPr>
          <w:rFonts w:ascii="Calibri" w:hAnsi="Calibri"/>
          <w:b/>
          <w:bCs/>
          <w:i/>
          <w:iCs/>
          <w:color w:val="7F7F7F" w:themeColor="text1" w:themeTint="80"/>
          <w:sz w:val="26"/>
        </w:rPr>
        <w:t xml:space="preserve">León, Guanajuato, a </w:t>
      </w:r>
      <w:r>
        <w:rPr>
          <w:rFonts w:ascii="Calibri" w:hAnsi="Calibri"/>
          <w:b/>
          <w:bCs/>
          <w:i/>
          <w:iCs/>
          <w:color w:val="7F7F7F" w:themeColor="text1" w:themeTint="80"/>
          <w:sz w:val="26"/>
        </w:rPr>
        <w:t>21</w:t>
      </w:r>
      <w:r w:rsidRPr="008A2B1F">
        <w:rPr>
          <w:rFonts w:ascii="Calibri" w:hAnsi="Calibri"/>
          <w:b/>
          <w:bCs/>
          <w:i/>
          <w:iCs/>
          <w:color w:val="7F7F7F" w:themeColor="text1" w:themeTint="80"/>
          <w:sz w:val="26"/>
        </w:rPr>
        <w:t xml:space="preserve"> </w:t>
      </w:r>
      <w:r>
        <w:rPr>
          <w:rFonts w:ascii="Calibri" w:hAnsi="Calibri"/>
          <w:b/>
          <w:bCs/>
          <w:i/>
          <w:iCs/>
          <w:color w:val="7F7F7F" w:themeColor="text1" w:themeTint="80"/>
          <w:sz w:val="26"/>
        </w:rPr>
        <w:t>v</w:t>
      </w:r>
      <w:r w:rsidRPr="008A2B1F">
        <w:rPr>
          <w:rFonts w:ascii="Calibri" w:hAnsi="Calibri"/>
          <w:b/>
          <w:bCs/>
          <w:i/>
          <w:iCs/>
          <w:color w:val="7F7F7F" w:themeColor="text1" w:themeTint="80"/>
          <w:sz w:val="26"/>
        </w:rPr>
        <w:t>ein</w:t>
      </w:r>
      <w:r>
        <w:rPr>
          <w:rFonts w:ascii="Calibri" w:hAnsi="Calibri"/>
          <w:b/>
          <w:bCs/>
          <w:i/>
          <w:iCs/>
          <w:color w:val="7F7F7F" w:themeColor="text1" w:themeTint="80"/>
          <w:sz w:val="26"/>
        </w:rPr>
        <w:t>tiuno</w:t>
      </w:r>
      <w:r w:rsidRPr="008A2B1F">
        <w:rPr>
          <w:rFonts w:ascii="Calibri" w:hAnsi="Calibri"/>
          <w:b/>
          <w:bCs/>
          <w:i/>
          <w:iCs/>
          <w:color w:val="7F7F7F" w:themeColor="text1" w:themeTint="80"/>
          <w:sz w:val="26"/>
        </w:rPr>
        <w:t xml:space="preserve"> de noviembre del año 2014 dos mil catorce</w:t>
      </w:r>
      <w:r w:rsidRPr="008A2B1F">
        <w:rPr>
          <w:rFonts w:ascii="Calibri" w:hAnsi="Calibri"/>
          <w:bCs/>
          <w:iCs/>
          <w:color w:val="7F7F7F" w:themeColor="text1" w:themeTint="80"/>
          <w:sz w:val="26"/>
        </w:rPr>
        <w:t xml:space="preserve">. . . . . . . . . . . . . . . . . . . . . . . . . . . . . . . . . . . . . . . . . . . . . . . . . . . . . . . . . . . . . . </w:t>
      </w:r>
    </w:p>
    <w:p w:rsidR="000469C8" w:rsidRPr="00A51673" w:rsidRDefault="000469C8" w:rsidP="000469C8">
      <w:pPr>
        <w:rPr>
          <w:rFonts w:ascii="Calibri" w:hAnsi="Calibri"/>
          <w:color w:val="7F7F7F" w:themeColor="text1" w:themeTint="80"/>
          <w:sz w:val="26"/>
          <w:lang w:val="es-MX"/>
        </w:rPr>
      </w:pPr>
    </w:p>
    <w:p w:rsidR="000469C8" w:rsidRPr="008A2B1F" w:rsidRDefault="000469C8" w:rsidP="000469C8">
      <w:pPr>
        <w:pStyle w:val="Textoindependiente"/>
        <w:ind w:firstLine="708"/>
        <w:rPr>
          <w:rFonts w:ascii="Calibri" w:hAnsi="Calibri" w:cs="Arial"/>
          <w:color w:val="7F7F7F" w:themeColor="text1" w:themeTint="80"/>
          <w:sz w:val="26"/>
        </w:rPr>
      </w:pPr>
      <w:r w:rsidRPr="008A2B1F">
        <w:rPr>
          <w:rFonts w:ascii="Calibri" w:hAnsi="Calibri"/>
          <w:b/>
          <w:bCs/>
          <w:i/>
          <w:iCs/>
          <w:color w:val="7F7F7F" w:themeColor="text1" w:themeTint="80"/>
          <w:sz w:val="26"/>
        </w:rPr>
        <w:t>V I S T O S</w:t>
      </w:r>
      <w:r w:rsidRPr="008A2B1F">
        <w:rPr>
          <w:rFonts w:ascii="Calibri" w:hAnsi="Calibri"/>
          <w:color w:val="7F7F7F" w:themeColor="text1" w:themeTint="80"/>
          <w:sz w:val="26"/>
        </w:rPr>
        <w:t xml:space="preserve">  para dictar sentencia definitiva, los autos del proceso administrativo identificado con el número </w:t>
      </w:r>
      <w:r w:rsidRPr="008A2B1F">
        <w:rPr>
          <w:rFonts w:ascii="Calibri" w:hAnsi="Calibri"/>
          <w:b/>
          <w:bCs/>
          <w:iCs/>
          <w:color w:val="7F7F7F" w:themeColor="text1" w:themeTint="80"/>
          <w:sz w:val="26"/>
        </w:rPr>
        <w:t>48</w:t>
      </w:r>
      <w:r>
        <w:rPr>
          <w:rFonts w:ascii="Calibri" w:hAnsi="Calibri"/>
          <w:b/>
          <w:bCs/>
          <w:iCs/>
          <w:color w:val="7F7F7F" w:themeColor="text1" w:themeTint="80"/>
          <w:sz w:val="26"/>
        </w:rPr>
        <w:t>2</w:t>
      </w:r>
      <w:r w:rsidRPr="008A2B1F">
        <w:rPr>
          <w:rFonts w:ascii="Calibri" w:hAnsi="Calibri"/>
          <w:b/>
          <w:bCs/>
          <w:iCs/>
          <w:color w:val="7F7F7F" w:themeColor="text1" w:themeTint="80"/>
          <w:sz w:val="26"/>
        </w:rPr>
        <w:t>/</w:t>
      </w:r>
      <w:r w:rsidRPr="008A2B1F">
        <w:rPr>
          <w:rFonts w:ascii="Calibri" w:hAnsi="Calibri"/>
          <w:b/>
          <w:iCs/>
          <w:color w:val="7F7F7F" w:themeColor="text1" w:themeTint="80"/>
          <w:sz w:val="26"/>
        </w:rPr>
        <w:t>2013-JN</w:t>
      </w:r>
      <w:r w:rsidRPr="008A2B1F">
        <w:rPr>
          <w:rFonts w:ascii="Calibri" w:hAnsi="Calibri"/>
          <w:color w:val="7F7F7F" w:themeColor="text1" w:themeTint="80"/>
          <w:sz w:val="26"/>
        </w:rPr>
        <w:t xml:space="preserve"> promovido por el ciudadano </w:t>
      </w:r>
      <w:r>
        <w:rPr>
          <w:rFonts w:ascii="Calibri" w:hAnsi="Calibri"/>
          <w:b/>
          <w:bCs/>
          <w:color w:val="7F7F7F" w:themeColor="text1" w:themeTint="80"/>
          <w:sz w:val="26"/>
        </w:rPr>
        <w:t>******</w:t>
      </w:r>
      <w:r w:rsidRPr="008A2B1F">
        <w:rPr>
          <w:rFonts w:ascii="Calibri" w:hAnsi="Calibri"/>
          <w:color w:val="7F7F7F" w:themeColor="text1" w:themeTint="80"/>
          <w:sz w:val="26"/>
        </w:rPr>
        <w:t>, como Apoderado General para pleitos y cobranzas de la persona moral denominada</w:t>
      </w:r>
      <w:r>
        <w:rPr>
          <w:rFonts w:ascii="Calibri" w:hAnsi="Calibri"/>
          <w:color w:val="7F7F7F" w:themeColor="text1" w:themeTint="80"/>
          <w:sz w:val="26"/>
        </w:rPr>
        <w:t xml:space="preserve"> </w:t>
      </w:r>
      <w:r>
        <w:rPr>
          <w:rFonts w:ascii="Calibri" w:hAnsi="Calibri"/>
          <w:b/>
          <w:bCs/>
          <w:i/>
          <w:iCs/>
          <w:color w:val="7F7F7F" w:themeColor="text1" w:themeTint="80"/>
          <w:sz w:val="26"/>
        </w:rPr>
        <w:t>******</w:t>
      </w:r>
      <w:r w:rsidRPr="008A2B1F">
        <w:rPr>
          <w:rFonts w:ascii="Calibri" w:hAnsi="Calibri"/>
          <w:color w:val="7F7F7F" w:themeColor="text1" w:themeTint="80"/>
          <w:sz w:val="26"/>
        </w:rPr>
        <w:t xml:space="preserve">; </w:t>
      </w:r>
      <w:r w:rsidRPr="008A2B1F">
        <w:rPr>
          <w:rFonts w:ascii="Calibri" w:hAnsi="Calibri" w:cs="Arial"/>
          <w:bCs/>
          <w:iCs/>
          <w:color w:val="7F7F7F" w:themeColor="text1" w:themeTint="80"/>
          <w:sz w:val="26"/>
        </w:rPr>
        <w:t>y,</w:t>
      </w:r>
      <w:r w:rsidRPr="008A2B1F">
        <w:rPr>
          <w:rFonts w:ascii="Calibri" w:hAnsi="Calibri" w:cs="Arial"/>
          <w:color w:val="7F7F7F" w:themeColor="text1" w:themeTint="80"/>
          <w:sz w:val="26"/>
        </w:rPr>
        <w:t xml:space="preserve">. . . . . . . . . . . . . . . . . </w:t>
      </w:r>
      <w:r>
        <w:rPr>
          <w:rFonts w:ascii="Calibri" w:hAnsi="Calibri" w:cs="Arial"/>
          <w:color w:val="7F7F7F" w:themeColor="text1" w:themeTint="80"/>
          <w:sz w:val="26"/>
        </w:rPr>
        <w:t xml:space="preserve">. . . . </w:t>
      </w:r>
    </w:p>
    <w:p w:rsidR="000469C8" w:rsidRPr="008A2B1F" w:rsidRDefault="000469C8" w:rsidP="000469C8">
      <w:pPr>
        <w:pStyle w:val="Textoindependiente"/>
        <w:rPr>
          <w:rFonts w:ascii="Calibri" w:hAnsi="Calibri" w:cs="Arial"/>
          <w:color w:val="7F7F7F" w:themeColor="text1" w:themeTint="80"/>
          <w:sz w:val="26"/>
        </w:rPr>
      </w:pPr>
    </w:p>
    <w:p w:rsidR="000469C8" w:rsidRPr="008A2B1F" w:rsidRDefault="000469C8" w:rsidP="000469C8">
      <w:pPr>
        <w:pStyle w:val="Textoindependiente"/>
        <w:ind w:firstLine="708"/>
        <w:jc w:val="center"/>
        <w:rPr>
          <w:rFonts w:ascii="Calibri" w:hAnsi="Calibri" w:cs="Arial"/>
          <w:b/>
          <w:bCs/>
          <w:i/>
          <w:iCs/>
          <w:color w:val="7F7F7F" w:themeColor="text1" w:themeTint="80"/>
          <w:sz w:val="26"/>
        </w:rPr>
      </w:pPr>
      <w:r w:rsidRPr="008A2B1F">
        <w:rPr>
          <w:rFonts w:ascii="Calibri" w:hAnsi="Calibri" w:cs="Arial"/>
          <w:b/>
          <w:bCs/>
          <w:i/>
          <w:iCs/>
          <w:color w:val="7F7F7F" w:themeColor="text1" w:themeTint="80"/>
          <w:sz w:val="26"/>
        </w:rPr>
        <w:t xml:space="preserve">C O N S I D E R A N D </w:t>
      </w:r>
      <w:proofErr w:type="gramStart"/>
      <w:r w:rsidRPr="008A2B1F">
        <w:rPr>
          <w:rFonts w:ascii="Calibri" w:hAnsi="Calibri" w:cs="Arial"/>
          <w:b/>
          <w:bCs/>
          <w:i/>
          <w:iCs/>
          <w:color w:val="7F7F7F" w:themeColor="text1" w:themeTint="80"/>
          <w:sz w:val="26"/>
        </w:rPr>
        <w:t>O :</w:t>
      </w:r>
      <w:proofErr w:type="gramEnd"/>
    </w:p>
    <w:p w:rsidR="000469C8" w:rsidRPr="008A2B1F" w:rsidRDefault="000469C8" w:rsidP="000469C8">
      <w:pPr>
        <w:pStyle w:val="Textoindependiente"/>
        <w:ind w:firstLine="708"/>
        <w:jc w:val="center"/>
        <w:rPr>
          <w:rFonts w:ascii="Calibri" w:hAnsi="Calibri" w:cs="Arial"/>
          <w:b/>
          <w:bCs/>
          <w:color w:val="7F7F7F" w:themeColor="text1" w:themeTint="80"/>
          <w:sz w:val="26"/>
        </w:rPr>
      </w:pPr>
    </w:p>
    <w:p w:rsidR="000469C8" w:rsidRPr="008A2B1F" w:rsidRDefault="000469C8" w:rsidP="000469C8">
      <w:pPr>
        <w:pStyle w:val="Textoindependiente"/>
        <w:rPr>
          <w:rFonts w:ascii="Calibri" w:hAnsi="Calibri" w:cs="Arial"/>
          <w:color w:val="7F7F7F" w:themeColor="text1" w:themeTint="80"/>
          <w:sz w:val="26"/>
        </w:rPr>
      </w:pPr>
    </w:p>
    <w:p w:rsidR="000469C8" w:rsidRPr="008A2B1F" w:rsidRDefault="000469C8" w:rsidP="000469C8">
      <w:pPr>
        <w:pStyle w:val="Textoindependiente"/>
        <w:ind w:firstLine="708"/>
        <w:rPr>
          <w:rFonts w:ascii="Calibri" w:hAnsi="Calibri" w:cs="Arial"/>
          <w:b/>
          <w:bCs/>
          <w:color w:val="7F7F7F" w:themeColor="text1" w:themeTint="80"/>
          <w:sz w:val="26"/>
        </w:rPr>
      </w:pPr>
      <w:r w:rsidRPr="008A2B1F">
        <w:rPr>
          <w:rFonts w:ascii="Calibri" w:hAnsi="Calibri" w:cs="Arial"/>
          <w:b/>
          <w:bCs/>
          <w:i/>
          <w:iCs/>
          <w:color w:val="7F7F7F" w:themeColor="text1" w:themeTint="80"/>
          <w:sz w:val="26"/>
        </w:rPr>
        <w:t>SEGUNDO</w:t>
      </w:r>
      <w:r w:rsidRPr="008A2B1F">
        <w:rPr>
          <w:rFonts w:ascii="Calibri" w:hAnsi="Calibri" w:cs="Arial"/>
          <w:b/>
          <w:bCs/>
          <w:color w:val="7F7F7F" w:themeColor="text1" w:themeTint="80"/>
          <w:sz w:val="26"/>
        </w:rPr>
        <w:t xml:space="preserve">.- </w:t>
      </w:r>
      <w:r w:rsidRPr="008A2B1F">
        <w:rPr>
          <w:rFonts w:ascii="Calibri" w:hAnsi="Calibri" w:cs="Arial"/>
          <w:color w:val="7F7F7F" w:themeColor="text1" w:themeTint="80"/>
          <w:sz w:val="26"/>
        </w:rPr>
        <w:t xml:space="preserve">El proceso administrativo fue presentado oportunamente dentro de los 30 treinta días hábiles siguientes a la fecha en que el representante de la parte actora, manifiesta haber </w:t>
      </w:r>
      <w:r>
        <w:rPr>
          <w:rFonts w:ascii="Calibri" w:hAnsi="Calibri" w:cs="Arial"/>
          <w:color w:val="7F7F7F" w:themeColor="text1" w:themeTint="80"/>
          <w:sz w:val="26"/>
        </w:rPr>
        <w:t>tenido</w:t>
      </w:r>
      <w:r w:rsidRPr="008A2B1F">
        <w:rPr>
          <w:rFonts w:ascii="Calibri" w:hAnsi="Calibri" w:cs="Arial"/>
          <w:color w:val="7F7F7F" w:themeColor="text1" w:themeTint="80"/>
          <w:sz w:val="26"/>
        </w:rPr>
        <w:t xml:space="preserve"> </w:t>
      </w:r>
      <w:r>
        <w:rPr>
          <w:rFonts w:ascii="Calibri" w:hAnsi="Calibri" w:cs="Arial"/>
          <w:color w:val="7F7F7F" w:themeColor="text1" w:themeTint="80"/>
          <w:sz w:val="26"/>
        </w:rPr>
        <w:t>c</w:t>
      </w:r>
      <w:r w:rsidRPr="008A2B1F">
        <w:rPr>
          <w:rFonts w:ascii="Calibri" w:hAnsi="Calibri" w:cs="Arial"/>
          <w:color w:val="7F7F7F" w:themeColor="text1" w:themeTint="80"/>
          <w:sz w:val="26"/>
        </w:rPr>
        <w:t>o</w:t>
      </w:r>
      <w:r>
        <w:rPr>
          <w:rFonts w:ascii="Calibri" w:hAnsi="Calibri" w:cs="Arial"/>
          <w:color w:val="7F7F7F" w:themeColor="text1" w:themeTint="80"/>
          <w:sz w:val="26"/>
        </w:rPr>
        <w:t>nocimiento</w:t>
      </w:r>
      <w:r w:rsidRPr="008A2B1F">
        <w:rPr>
          <w:rFonts w:ascii="Calibri" w:hAnsi="Calibri" w:cs="Arial"/>
          <w:color w:val="7F7F7F" w:themeColor="text1" w:themeTint="80"/>
          <w:sz w:val="26"/>
        </w:rPr>
        <w:t xml:space="preserve"> de la resolución que impugna; lo que fue </w:t>
      </w:r>
      <w:r w:rsidRPr="008A2B1F">
        <w:rPr>
          <w:rFonts w:ascii="Calibri" w:hAnsi="Calibri"/>
          <w:color w:val="7F7F7F" w:themeColor="text1" w:themeTint="80"/>
          <w:sz w:val="26"/>
        </w:rPr>
        <w:t xml:space="preserve">el día 11 once de julio del año próximo pasado; </w:t>
      </w:r>
      <w:r w:rsidRPr="008A2B1F">
        <w:rPr>
          <w:rFonts w:ascii="Calibri" w:hAnsi="Calibri"/>
          <w:color w:val="7F7F7F" w:themeColor="text1" w:themeTint="80"/>
          <w:sz w:val="26"/>
          <w:szCs w:val="26"/>
        </w:rPr>
        <w:t xml:space="preserve">sin que de las constancias contenidas en los </w:t>
      </w:r>
      <w:r w:rsidRPr="008A2B1F">
        <w:rPr>
          <w:rFonts w:ascii="Calibri" w:hAnsi="Calibri"/>
          <w:color w:val="7F7F7F" w:themeColor="text1" w:themeTint="80"/>
          <w:sz w:val="26"/>
        </w:rPr>
        <w:t>autos de la presente causa administrativa, se desprenda lo contrario</w:t>
      </w:r>
      <w:r w:rsidRPr="008A2B1F">
        <w:rPr>
          <w:rFonts w:ascii="Calibri" w:hAnsi="Calibri"/>
          <w:color w:val="7F7F7F" w:themeColor="text1" w:themeTint="80"/>
          <w:sz w:val="26"/>
          <w:szCs w:val="26"/>
        </w:rPr>
        <w:t xml:space="preserve">. . </w:t>
      </w:r>
      <w:r w:rsidRPr="008A2B1F">
        <w:rPr>
          <w:rFonts w:ascii="Calibri" w:hAnsi="Calibri" w:cs="Arial"/>
          <w:color w:val="7F7F7F" w:themeColor="text1" w:themeTint="80"/>
          <w:sz w:val="26"/>
        </w:rPr>
        <w:t xml:space="preserve">. </w:t>
      </w:r>
      <w:r w:rsidRPr="008A2B1F">
        <w:rPr>
          <w:rFonts w:ascii="Calibri" w:hAnsi="Calibri"/>
          <w:color w:val="7F7F7F" w:themeColor="text1" w:themeTint="80"/>
          <w:sz w:val="26"/>
        </w:rPr>
        <w:t xml:space="preserve">. . . . . . . . . . . . . . . . . . . . . . . . . . . . . . . </w:t>
      </w:r>
    </w:p>
    <w:p w:rsidR="000469C8" w:rsidRPr="008A2B1F" w:rsidRDefault="000469C8" w:rsidP="000469C8">
      <w:pPr>
        <w:pStyle w:val="Textoindependiente"/>
        <w:rPr>
          <w:rFonts w:ascii="Calibri" w:hAnsi="Calibri" w:cs="Arial"/>
          <w:b/>
          <w:bCs/>
          <w:color w:val="7F7F7F" w:themeColor="text1" w:themeTint="80"/>
          <w:sz w:val="26"/>
        </w:rPr>
      </w:pPr>
    </w:p>
    <w:p w:rsidR="000469C8" w:rsidRDefault="000469C8" w:rsidP="000469C8">
      <w:pPr>
        <w:ind w:firstLine="708"/>
        <w:jc w:val="both"/>
        <w:rPr>
          <w:rFonts w:ascii="Calibri" w:hAnsi="Calibri"/>
          <w:bCs/>
          <w:color w:val="7F7F7F" w:themeColor="text1" w:themeTint="80"/>
          <w:sz w:val="26"/>
          <w:szCs w:val="26"/>
        </w:rPr>
      </w:pPr>
      <w:r w:rsidRPr="008A2B1F">
        <w:rPr>
          <w:rFonts w:ascii="Calibri" w:hAnsi="Calibri"/>
          <w:b/>
          <w:i/>
          <w:iCs/>
          <w:color w:val="7F7F7F" w:themeColor="text1" w:themeTint="80"/>
          <w:sz w:val="26"/>
        </w:rPr>
        <w:t xml:space="preserve">TERCERO.- </w:t>
      </w:r>
      <w:r w:rsidRPr="008A2B1F">
        <w:rPr>
          <w:rFonts w:ascii="Calibri" w:hAnsi="Calibri"/>
          <w:color w:val="7F7F7F" w:themeColor="text1" w:themeTint="80"/>
          <w:sz w:val="26"/>
          <w:szCs w:val="22"/>
        </w:rPr>
        <w:t xml:space="preserve">La existencia de la resolución impugnada en la presente causa administrativa, se encuentra documentada en autos con el </w:t>
      </w:r>
      <w:r w:rsidRPr="008A2B1F">
        <w:rPr>
          <w:rFonts w:ascii="Calibri" w:hAnsi="Calibri"/>
          <w:bCs/>
          <w:color w:val="7F7F7F" w:themeColor="text1" w:themeTint="80"/>
          <w:sz w:val="26"/>
          <w:szCs w:val="26"/>
        </w:rPr>
        <w:t>oficio número DGDU/CD/JA/9-140188/2013; de fecha 8 ocho de mayo del año</w:t>
      </w:r>
      <w:r>
        <w:rPr>
          <w:rFonts w:ascii="Calibri" w:hAnsi="Calibri"/>
          <w:bCs/>
          <w:color w:val="7F7F7F" w:themeColor="text1" w:themeTint="80"/>
          <w:sz w:val="26"/>
          <w:szCs w:val="26"/>
        </w:rPr>
        <w:t xml:space="preserve"> 2013 dos mil trece, mediante el</w:t>
      </w:r>
      <w:r w:rsidRPr="008A2B1F">
        <w:rPr>
          <w:rFonts w:ascii="Calibri" w:hAnsi="Calibri"/>
          <w:bCs/>
          <w:color w:val="7F7F7F" w:themeColor="text1" w:themeTint="80"/>
          <w:sz w:val="26"/>
          <w:szCs w:val="26"/>
        </w:rPr>
        <w:t xml:space="preserve"> cual se determinó como improcedente otorgar la revalidación </w:t>
      </w:r>
    </w:p>
    <w:p w:rsidR="000469C8" w:rsidRDefault="000469C8" w:rsidP="000469C8">
      <w:pPr>
        <w:ind w:firstLine="708"/>
        <w:jc w:val="both"/>
        <w:rPr>
          <w:rFonts w:ascii="Calibri" w:hAnsi="Calibri"/>
          <w:bCs/>
          <w:color w:val="7F7F7F" w:themeColor="text1" w:themeTint="80"/>
          <w:sz w:val="26"/>
          <w:szCs w:val="26"/>
        </w:rPr>
      </w:pPr>
    </w:p>
    <w:p w:rsidR="000469C8" w:rsidRDefault="000469C8" w:rsidP="000469C8">
      <w:pPr>
        <w:ind w:firstLine="708"/>
        <w:jc w:val="right"/>
        <w:rPr>
          <w:rFonts w:ascii="Calibri" w:hAnsi="Calibri" w:cs="Arial"/>
          <w:b/>
          <w:bCs/>
          <w:color w:val="7F7F7F" w:themeColor="text1" w:themeTint="80"/>
          <w:sz w:val="26"/>
        </w:rPr>
      </w:pPr>
      <w:r w:rsidRPr="008A2B1F">
        <w:rPr>
          <w:rFonts w:ascii="Calibri" w:hAnsi="Calibri" w:cs="Arial"/>
          <w:b/>
          <w:bCs/>
          <w:color w:val="7F7F7F" w:themeColor="text1" w:themeTint="80"/>
          <w:sz w:val="26"/>
        </w:rPr>
        <w:t>Expediente número 48</w:t>
      </w:r>
      <w:r>
        <w:rPr>
          <w:rFonts w:ascii="Calibri" w:hAnsi="Calibri" w:cs="Arial"/>
          <w:b/>
          <w:bCs/>
          <w:color w:val="7F7F7F" w:themeColor="text1" w:themeTint="80"/>
          <w:sz w:val="26"/>
        </w:rPr>
        <w:t>2</w:t>
      </w:r>
      <w:r w:rsidRPr="008A2B1F">
        <w:rPr>
          <w:rFonts w:ascii="Calibri" w:hAnsi="Calibri" w:cs="Arial"/>
          <w:b/>
          <w:bCs/>
          <w:color w:val="7F7F7F" w:themeColor="text1" w:themeTint="80"/>
          <w:sz w:val="26"/>
        </w:rPr>
        <w:t>/2013-JN</w:t>
      </w:r>
    </w:p>
    <w:p w:rsidR="000469C8" w:rsidRDefault="000469C8" w:rsidP="000469C8">
      <w:pPr>
        <w:ind w:firstLine="708"/>
        <w:jc w:val="both"/>
        <w:rPr>
          <w:rFonts w:ascii="Calibri" w:hAnsi="Calibri"/>
          <w:bCs/>
          <w:color w:val="7F7F7F" w:themeColor="text1" w:themeTint="80"/>
          <w:sz w:val="26"/>
          <w:szCs w:val="26"/>
        </w:rPr>
      </w:pPr>
    </w:p>
    <w:p w:rsidR="000469C8" w:rsidRPr="00F0338F" w:rsidRDefault="000469C8" w:rsidP="000469C8">
      <w:pPr>
        <w:jc w:val="both"/>
        <w:rPr>
          <w:rFonts w:ascii="Calibri" w:hAnsi="Calibri"/>
          <w:bCs/>
          <w:color w:val="7F7F7F" w:themeColor="text1" w:themeTint="80"/>
          <w:sz w:val="26"/>
          <w:szCs w:val="26"/>
        </w:rPr>
      </w:pPr>
      <w:r w:rsidRPr="008A2B1F">
        <w:rPr>
          <w:rFonts w:ascii="Calibri" w:hAnsi="Calibri"/>
          <w:bCs/>
          <w:color w:val="7F7F7F" w:themeColor="text1" w:themeTint="80"/>
          <w:sz w:val="26"/>
          <w:szCs w:val="26"/>
        </w:rPr>
        <w:t xml:space="preserve">de la licencia solicitada de anuncio publicitario </w:t>
      </w:r>
      <w:proofErr w:type="spellStart"/>
      <w:r w:rsidRPr="008A2B1F">
        <w:rPr>
          <w:rFonts w:ascii="Calibri" w:hAnsi="Calibri"/>
          <w:bCs/>
          <w:color w:val="7F7F7F" w:themeColor="text1" w:themeTint="80"/>
          <w:sz w:val="26"/>
          <w:szCs w:val="26"/>
        </w:rPr>
        <w:t>autosoportado</w:t>
      </w:r>
      <w:proofErr w:type="spellEnd"/>
      <w:r w:rsidRPr="008A2B1F">
        <w:rPr>
          <w:rFonts w:ascii="Calibri" w:hAnsi="Calibri"/>
          <w:bCs/>
          <w:color w:val="7F7F7F" w:themeColor="text1" w:themeTint="80"/>
          <w:sz w:val="26"/>
          <w:szCs w:val="26"/>
        </w:rPr>
        <w:t>; bajo el número de control 9-140</w:t>
      </w:r>
      <w:r>
        <w:rPr>
          <w:rFonts w:ascii="Calibri" w:hAnsi="Calibri"/>
          <w:bCs/>
          <w:color w:val="7F7F7F" w:themeColor="text1" w:themeTint="80"/>
          <w:sz w:val="26"/>
          <w:szCs w:val="26"/>
        </w:rPr>
        <w:t>283</w:t>
      </w:r>
      <w:r w:rsidRPr="008A2B1F">
        <w:rPr>
          <w:rFonts w:ascii="Calibri" w:hAnsi="Calibri"/>
          <w:bCs/>
          <w:color w:val="7F7F7F" w:themeColor="text1" w:themeTint="80"/>
          <w:sz w:val="26"/>
          <w:szCs w:val="26"/>
        </w:rPr>
        <w:t xml:space="preserve">; respecto del anuncio instalado en el inmueble ubicado </w:t>
      </w:r>
      <w:r>
        <w:rPr>
          <w:rFonts w:ascii="Calibri" w:hAnsi="Calibri"/>
          <w:bCs/>
          <w:color w:val="7F7F7F" w:themeColor="text1" w:themeTint="80"/>
          <w:sz w:val="26"/>
          <w:szCs w:val="26"/>
        </w:rPr>
        <w:t>******</w:t>
      </w:r>
      <w:r w:rsidRPr="008A2B1F">
        <w:rPr>
          <w:rFonts w:ascii="Calibri" w:hAnsi="Calibri"/>
          <w:color w:val="7F7F7F" w:themeColor="text1" w:themeTint="80"/>
          <w:sz w:val="26"/>
          <w:szCs w:val="22"/>
        </w:rPr>
        <w:t xml:space="preserve">; el que ofrecido y admitido como prueba a la parte actora, </w:t>
      </w:r>
      <w:r>
        <w:rPr>
          <w:rFonts w:ascii="Calibri" w:hAnsi="Calibri"/>
          <w:color w:val="7F7F7F" w:themeColor="text1" w:themeTint="80"/>
          <w:sz w:val="26"/>
          <w:szCs w:val="22"/>
        </w:rPr>
        <w:t xml:space="preserve">y </w:t>
      </w:r>
      <w:r w:rsidRPr="008A2B1F">
        <w:rPr>
          <w:rFonts w:ascii="Calibri" w:hAnsi="Calibri"/>
          <w:color w:val="7F7F7F" w:themeColor="text1" w:themeTint="80"/>
          <w:sz w:val="26"/>
          <w:szCs w:val="22"/>
        </w:rPr>
        <w:t>obra en el expediente a fojas 2</w:t>
      </w:r>
      <w:r>
        <w:rPr>
          <w:rFonts w:ascii="Calibri" w:hAnsi="Calibri"/>
          <w:color w:val="7F7F7F" w:themeColor="text1" w:themeTint="80"/>
          <w:sz w:val="26"/>
          <w:szCs w:val="22"/>
        </w:rPr>
        <w:t>0</w:t>
      </w:r>
      <w:r w:rsidRPr="008A2B1F">
        <w:rPr>
          <w:rFonts w:ascii="Calibri" w:hAnsi="Calibri"/>
          <w:color w:val="7F7F7F" w:themeColor="text1" w:themeTint="80"/>
          <w:sz w:val="26"/>
          <w:szCs w:val="22"/>
        </w:rPr>
        <w:t xml:space="preserve"> veint</w:t>
      </w:r>
      <w:r>
        <w:rPr>
          <w:rFonts w:ascii="Calibri" w:hAnsi="Calibri"/>
          <w:color w:val="7F7F7F" w:themeColor="text1" w:themeTint="80"/>
          <w:sz w:val="26"/>
          <w:szCs w:val="22"/>
        </w:rPr>
        <w:t>e</w:t>
      </w:r>
      <w:r w:rsidRPr="008A2B1F">
        <w:rPr>
          <w:rFonts w:ascii="Calibri" w:hAnsi="Calibri"/>
          <w:color w:val="7F7F7F" w:themeColor="text1" w:themeTint="80"/>
          <w:sz w:val="26"/>
          <w:szCs w:val="22"/>
        </w:rPr>
        <w:t xml:space="preserve"> a la 2</w:t>
      </w:r>
      <w:r>
        <w:rPr>
          <w:rFonts w:ascii="Calibri" w:hAnsi="Calibri"/>
          <w:color w:val="7F7F7F" w:themeColor="text1" w:themeTint="80"/>
          <w:sz w:val="26"/>
          <w:szCs w:val="22"/>
        </w:rPr>
        <w:t>2</w:t>
      </w:r>
      <w:r w:rsidRPr="008A2B1F">
        <w:rPr>
          <w:rFonts w:ascii="Calibri" w:hAnsi="Calibri"/>
          <w:color w:val="7F7F7F" w:themeColor="text1" w:themeTint="80"/>
          <w:sz w:val="26"/>
          <w:szCs w:val="22"/>
        </w:rPr>
        <w:t xml:space="preserve"> veinti</w:t>
      </w:r>
      <w:r>
        <w:rPr>
          <w:rFonts w:ascii="Calibri" w:hAnsi="Calibri"/>
          <w:color w:val="7F7F7F" w:themeColor="text1" w:themeTint="80"/>
          <w:sz w:val="26"/>
          <w:szCs w:val="22"/>
        </w:rPr>
        <w:t>dós</w:t>
      </w:r>
      <w:r w:rsidRPr="008A2B1F">
        <w:rPr>
          <w:rFonts w:ascii="Calibri" w:hAnsi="Calibri"/>
          <w:color w:val="7F7F7F" w:themeColor="text1" w:themeTint="80"/>
          <w:sz w:val="26"/>
          <w:szCs w:val="22"/>
        </w:rPr>
        <w:t xml:space="preserve">; prueba documental que merece pleno valor probatorio, </w:t>
      </w:r>
      <w:r w:rsidRPr="008A2B1F">
        <w:rPr>
          <w:rFonts w:ascii="Calibri" w:hAnsi="Calibri"/>
          <w:color w:val="7F7F7F" w:themeColor="text1" w:themeTint="80"/>
          <w:sz w:val="26"/>
        </w:rPr>
        <w:t xml:space="preserve">conforme lo dispuesto en los artículos 78, 117, 121 y 131 del Código de Procedimiento y Justicia Administrativa para el Estado y los Municipios de Guanajuato, toda vez que se trata de un </w:t>
      </w:r>
      <w:r w:rsidRPr="008A2B1F">
        <w:rPr>
          <w:rFonts w:ascii="Calibri" w:hAnsi="Calibri"/>
          <w:color w:val="7F7F7F" w:themeColor="text1" w:themeTint="80"/>
          <w:sz w:val="26"/>
          <w:szCs w:val="22"/>
        </w:rPr>
        <w:t>documento público expedido por la</w:t>
      </w:r>
      <w:r>
        <w:rPr>
          <w:rFonts w:ascii="Calibri" w:hAnsi="Calibri"/>
          <w:color w:val="7F7F7F" w:themeColor="text1" w:themeTint="80"/>
          <w:sz w:val="26"/>
          <w:szCs w:val="22"/>
        </w:rPr>
        <w:t>s</w:t>
      </w:r>
      <w:r w:rsidRPr="008A2B1F">
        <w:rPr>
          <w:rFonts w:ascii="Calibri" w:hAnsi="Calibri"/>
          <w:color w:val="7F7F7F" w:themeColor="text1" w:themeTint="80"/>
          <w:sz w:val="26"/>
          <w:szCs w:val="22"/>
        </w:rPr>
        <w:t xml:space="preserve"> autoridad</w:t>
      </w:r>
      <w:r>
        <w:rPr>
          <w:rFonts w:ascii="Calibri" w:hAnsi="Calibri"/>
          <w:color w:val="7F7F7F" w:themeColor="text1" w:themeTint="80"/>
          <w:sz w:val="26"/>
          <w:szCs w:val="22"/>
        </w:rPr>
        <w:t>es</w:t>
      </w:r>
      <w:r w:rsidRPr="008A2B1F">
        <w:rPr>
          <w:rFonts w:ascii="Calibri" w:hAnsi="Calibri"/>
          <w:color w:val="7F7F7F" w:themeColor="text1" w:themeTint="80"/>
          <w:sz w:val="26"/>
          <w:szCs w:val="22"/>
        </w:rPr>
        <w:t xml:space="preserve"> demandada</w:t>
      </w:r>
      <w:r>
        <w:rPr>
          <w:rFonts w:ascii="Calibri" w:hAnsi="Calibri"/>
          <w:color w:val="7F7F7F" w:themeColor="text1" w:themeTint="80"/>
          <w:sz w:val="26"/>
          <w:szCs w:val="22"/>
        </w:rPr>
        <w:t>s</w:t>
      </w:r>
      <w:r w:rsidRPr="008A2B1F">
        <w:rPr>
          <w:rFonts w:ascii="Calibri" w:hAnsi="Calibri"/>
          <w:color w:val="7F7F7F" w:themeColor="text1" w:themeTint="80"/>
          <w:sz w:val="26"/>
          <w:szCs w:val="22"/>
        </w:rPr>
        <w:t xml:space="preserve"> en el ejercicio de sus atribuciones; aunado al reconocimiento que, de alguna manera, h</w:t>
      </w:r>
      <w:r>
        <w:rPr>
          <w:rFonts w:ascii="Calibri" w:hAnsi="Calibri"/>
          <w:color w:val="7F7F7F" w:themeColor="text1" w:themeTint="80"/>
          <w:sz w:val="26"/>
          <w:szCs w:val="22"/>
        </w:rPr>
        <w:t>iciero</w:t>
      </w:r>
      <w:r w:rsidRPr="008A2B1F">
        <w:rPr>
          <w:rFonts w:ascii="Calibri" w:hAnsi="Calibri"/>
          <w:color w:val="7F7F7F" w:themeColor="text1" w:themeTint="80"/>
          <w:sz w:val="26"/>
          <w:szCs w:val="22"/>
        </w:rPr>
        <w:t>n las enjuiciadas, al contestar la</w:t>
      </w:r>
      <w:r>
        <w:rPr>
          <w:rFonts w:ascii="Calibri" w:hAnsi="Calibri"/>
          <w:color w:val="7F7F7F" w:themeColor="text1" w:themeTint="80"/>
          <w:sz w:val="26"/>
          <w:szCs w:val="22"/>
        </w:rPr>
        <w:t xml:space="preserve"> demanda. . . . . . . . . . . </w:t>
      </w:r>
    </w:p>
    <w:p w:rsidR="000469C8" w:rsidRPr="008A2B1F" w:rsidRDefault="000469C8" w:rsidP="000469C8">
      <w:pPr>
        <w:ind w:firstLine="708"/>
        <w:jc w:val="both"/>
        <w:rPr>
          <w:rFonts w:ascii="Calibri" w:hAnsi="Calibri"/>
          <w:color w:val="7F7F7F" w:themeColor="text1" w:themeTint="80"/>
          <w:sz w:val="26"/>
          <w:szCs w:val="22"/>
        </w:rPr>
      </w:pPr>
    </w:p>
    <w:p w:rsidR="000469C8" w:rsidRPr="008A2B1F" w:rsidRDefault="000469C8" w:rsidP="000469C8">
      <w:pPr>
        <w:ind w:firstLine="708"/>
        <w:jc w:val="both"/>
        <w:rPr>
          <w:rFonts w:ascii="Calibri" w:hAnsi="Calibri" w:cs="Arial"/>
          <w:color w:val="7F7F7F" w:themeColor="text1" w:themeTint="80"/>
          <w:sz w:val="26"/>
        </w:rPr>
      </w:pPr>
      <w:r w:rsidRPr="008A2B1F">
        <w:rPr>
          <w:rFonts w:ascii="Calibri" w:hAnsi="Calibri"/>
          <w:color w:val="7F7F7F" w:themeColor="text1" w:themeTint="80"/>
          <w:sz w:val="26"/>
          <w:szCs w:val="22"/>
        </w:rPr>
        <w:t>En razón de lo anterior, no existe duda alguna sobre</w:t>
      </w:r>
      <w:r>
        <w:rPr>
          <w:rFonts w:ascii="Calibri" w:hAnsi="Calibri"/>
          <w:color w:val="7F7F7F" w:themeColor="text1" w:themeTint="80"/>
          <w:sz w:val="26"/>
          <w:szCs w:val="22"/>
        </w:rPr>
        <w:t xml:space="preserve"> </w:t>
      </w:r>
      <w:r w:rsidRPr="008A2B1F">
        <w:rPr>
          <w:rFonts w:ascii="Calibri" w:hAnsi="Calibri"/>
          <w:color w:val="7F7F7F" w:themeColor="text1" w:themeTint="80"/>
          <w:sz w:val="26"/>
          <w:szCs w:val="22"/>
        </w:rPr>
        <w:t xml:space="preserve">la existencia de la resolución impugnada. . . . . . . . . . . . . . . . . . . . . . . . . . . . . . . . . . . . . . . . . . . . . . . . . </w:t>
      </w:r>
      <w:r>
        <w:rPr>
          <w:rFonts w:ascii="Calibri" w:hAnsi="Calibri"/>
          <w:color w:val="7F7F7F" w:themeColor="text1" w:themeTint="80"/>
          <w:sz w:val="26"/>
          <w:szCs w:val="22"/>
        </w:rPr>
        <w:t>.</w:t>
      </w:r>
    </w:p>
    <w:p w:rsidR="000469C8" w:rsidRPr="008A2B1F" w:rsidRDefault="000469C8" w:rsidP="000469C8">
      <w:pPr>
        <w:ind w:firstLine="708"/>
        <w:jc w:val="both"/>
        <w:rPr>
          <w:rFonts w:ascii="Calibri" w:hAnsi="Calibri"/>
          <w:b/>
          <w:i/>
          <w:color w:val="7F7F7F" w:themeColor="text1" w:themeTint="80"/>
          <w:sz w:val="26"/>
        </w:rPr>
      </w:pPr>
    </w:p>
    <w:p w:rsidR="000469C8" w:rsidRPr="008A2B1F" w:rsidRDefault="000469C8" w:rsidP="000469C8">
      <w:pPr>
        <w:ind w:firstLine="708"/>
        <w:jc w:val="both"/>
        <w:rPr>
          <w:rFonts w:ascii="Calibri" w:hAnsi="Calibri"/>
          <w:bCs/>
          <w:iCs/>
          <w:color w:val="7F7F7F" w:themeColor="text1" w:themeTint="80"/>
          <w:sz w:val="26"/>
          <w:szCs w:val="26"/>
        </w:rPr>
      </w:pPr>
      <w:r w:rsidRPr="008A2B1F">
        <w:rPr>
          <w:rFonts w:ascii="Calibri" w:hAnsi="Calibri"/>
          <w:b/>
          <w:i/>
          <w:color w:val="7F7F7F" w:themeColor="text1" w:themeTint="80"/>
          <w:sz w:val="26"/>
        </w:rPr>
        <w:lastRenderedPageBreak/>
        <w:t xml:space="preserve">CUARTO.- </w:t>
      </w:r>
      <w:r w:rsidRPr="008A2B1F">
        <w:rPr>
          <w:rFonts w:ascii="Calibri" w:hAnsi="Calibri"/>
          <w:bCs/>
          <w:iCs/>
          <w:color w:val="7F7F7F" w:themeColor="text1" w:themeTint="80"/>
          <w:sz w:val="26"/>
          <w:szCs w:val="26"/>
        </w:rPr>
        <w:t xml:space="preserve">Por ser de </w:t>
      </w:r>
      <w:r w:rsidRPr="008A2B1F">
        <w:rPr>
          <w:rFonts w:ascii="Calibri" w:hAnsi="Calibri"/>
          <w:b/>
          <w:bCs/>
          <w:i/>
          <w:iCs/>
          <w:color w:val="7F7F7F" w:themeColor="text1" w:themeTint="80"/>
          <w:sz w:val="26"/>
          <w:szCs w:val="26"/>
        </w:rPr>
        <w:t>Orden Público</w:t>
      </w:r>
      <w:r w:rsidRPr="008A2B1F">
        <w:rPr>
          <w:rFonts w:ascii="Calibri" w:hAnsi="Calibri"/>
          <w:bCs/>
          <w:iCs/>
          <w:color w:val="7F7F7F" w:themeColor="text1" w:themeTint="80"/>
          <w:sz w:val="26"/>
          <w:szCs w:val="26"/>
        </w:rPr>
        <w:t xml:space="preserve"> y, por ende de examen de oficio, ya que constituye un presupuesto procesal, este Juzgador procede a analizar la personalidad con la que concurre el ciudadano </w:t>
      </w:r>
      <w:r>
        <w:rPr>
          <w:rFonts w:ascii="Calibri" w:hAnsi="Calibri"/>
          <w:bCs/>
          <w:iCs/>
          <w:color w:val="7F7F7F" w:themeColor="text1" w:themeTint="80"/>
          <w:sz w:val="26"/>
          <w:szCs w:val="26"/>
        </w:rPr>
        <w:t>******</w:t>
      </w:r>
      <w:r w:rsidRPr="008A2B1F">
        <w:rPr>
          <w:rFonts w:ascii="Calibri" w:hAnsi="Calibri"/>
          <w:bCs/>
          <w:iCs/>
          <w:color w:val="7F7F7F" w:themeColor="text1" w:themeTint="80"/>
          <w:sz w:val="26"/>
          <w:szCs w:val="26"/>
        </w:rPr>
        <w:t xml:space="preserve">, en la presente causa administrativa. . . . . . . . . . . . . . . . . . . . . . . . . . . . . . . . . . . . . . . . . . . </w:t>
      </w:r>
    </w:p>
    <w:p w:rsidR="000469C8" w:rsidRPr="008A2B1F" w:rsidRDefault="000469C8" w:rsidP="000469C8">
      <w:pPr>
        <w:jc w:val="both"/>
        <w:rPr>
          <w:rFonts w:ascii="Calibri" w:hAnsi="Calibri"/>
          <w:b/>
          <w:bCs/>
          <w:i/>
          <w:iCs/>
          <w:color w:val="7F7F7F" w:themeColor="text1" w:themeTint="80"/>
          <w:sz w:val="22"/>
          <w:szCs w:val="26"/>
        </w:rPr>
      </w:pPr>
    </w:p>
    <w:p w:rsidR="000469C8" w:rsidRPr="008A2B1F" w:rsidRDefault="000469C8" w:rsidP="000469C8">
      <w:pPr>
        <w:ind w:firstLine="708"/>
        <w:jc w:val="both"/>
        <w:rPr>
          <w:rFonts w:ascii="Calibri" w:hAnsi="Calibri"/>
          <w:color w:val="7F7F7F" w:themeColor="text1" w:themeTint="80"/>
          <w:sz w:val="26"/>
        </w:rPr>
      </w:pPr>
      <w:r w:rsidRPr="008A2B1F">
        <w:rPr>
          <w:rFonts w:ascii="Calibri" w:hAnsi="Calibri"/>
          <w:color w:val="7F7F7F" w:themeColor="text1" w:themeTint="80"/>
          <w:sz w:val="26"/>
          <w:szCs w:val="26"/>
        </w:rPr>
        <w:t xml:space="preserve">El ciudadano </w:t>
      </w:r>
      <w:r>
        <w:rPr>
          <w:rFonts w:ascii="Calibri" w:hAnsi="Calibri"/>
          <w:bCs/>
          <w:iCs/>
          <w:color w:val="7F7F7F" w:themeColor="text1" w:themeTint="80"/>
          <w:sz w:val="26"/>
          <w:szCs w:val="26"/>
        </w:rPr>
        <w:t>******</w:t>
      </w:r>
      <w:r w:rsidRPr="008A2B1F">
        <w:rPr>
          <w:rFonts w:ascii="Calibri" w:hAnsi="Calibri"/>
          <w:color w:val="7F7F7F" w:themeColor="text1" w:themeTint="80"/>
          <w:sz w:val="26"/>
          <w:szCs w:val="26"/>
        </w:rPr>
        <w:t xml:space="preserve">, promovió el presente proceso, con el carácter de Apoderado Legal de la sociedad mercantil denominada </w:t>
      </w:r>
      <w:r>
        <w:rPr>
          <w:rFonts w:ascii="Calibri" w:hAnsi="Calibri"/>
          <w:i/>
          <w:color w:val="7F7F7F" w:themeColor="text1" w:themeTint="80"/>
          <w:sz w:val="26"/>
          <w:szCs w:val="26"/>
        </w:rPr>
        <w:t>******</w:t>
      </w:r>
      <w:r w:rsidRPr="008A2B1F">
        <w:rPr>
          <w:rFonts w:ascii="Calibri" w:hAnsi="Calibri"/>
          <w:color w:val="7F7F7F" w:themeColor="text1" w:themeTint="80"/>
          <w:sz w:val="26"/>
          <w:szCs w:val="26"/>
        </w:rPr>
        <w:t>, lo que acredita mediante la Escritura</w:t>
      </w:r>
      <w:r w:rsidRPr="008A2B1F">
        <w:rPr>
          <w:rFonts w:ascii="Calibri" w:hAnsi="Calibri"/>
          <w:color w:val="7F7F7F" w:themeColor="text1" w:themeTint="80"/>
          <w:sz w:val="26"/>
        </w:rPr>
        <w:t xml:space="preserve"> Pública número 8,255 Ocho mil doscientos cincuenta y cinco; de fecha 28 veintiocho de junio del año 2013 dos mil trece; tirada ante la fe del Licenciado </w:t>
      </w:r>
      <w:r>
        <w:rPr>
          <w:rFonts w:ascii="Calibri" w:hAnsi="Calibri"/>
          <w:color w:val="7F7F7F" w:themeColor="text1" w:themeTint="80"/>
          <w:sz w:val="26"/>
        </w:rPr>
        <w:t>******</w:t>
      </w:r>
      <w:r w:rsidRPr="008A2B1F">
        <w:rPr>
          <w:rFonts w:ascii="Calibri" w:hAnsi="Calibri"/>
          <w:color w:val="7F7F7F" w:themeColor="text1" w:themeTint="80"/>
          <w:sz w:val="26"/>
        </w:rPr>
        <w:t xml:space="preserve">; titular de la Notaría Pública número 7 siete, en legal ejercicio en el Partido Judicial de León, Guanajuato; en la cual se hizo constar que la sociedad mercantil antes citada; a través de su Administrador Único, señor </w:t>
      </w:r>
      <w:r>
        <w:rPr>
          <w:rFonts w:ascii="Calibri" w:hAnsi="Calibri"/>
          <w:color w:val="7F7F7F" w:themeColor="text1" w:themeTint="80"/>
          <w:sz w:val="26"/>
        </w:rPr>
        <w:t>******</w:t>
      </w:r>
      <w:r w:rsidRPr="008A2B1F">
        <w:rPr>
          <w:rFonts w:ascii="Calibri" w:hAnsi="Calibri"/>
          <w:color w:val="7F7F7F" w:themeColor="text1" w:themeTint="80"/>
          <w:sz w:val="26"/>
        </w:rPr>
        <w:t xml:space="preserve">, otorgó a favor del ciudadano </w:t>
      </w:r>
      <w:r>
        <w:rPr>
          <w:rFonts w:ascii="Calibri" w:hAnsi="Calibri"/>
          <w:color w:val="7F7F7F" w:themeColor="text1" w:themeTint="80"/>
          <w:sz w:val="26"/>
        </w:rPr>
        <w:t>******</w:t>
      </w:r>
      <w:r w:rsidRPr="008A2B1F">
        <w:rPr>
          <w:rFonts w:ascii="Calibri" w:hAnsi="Calibri"/>
          <w:color w:val="7F7F7F" w:themeColor="text1" w:themeTint="80"/>
          <w:sz w:val="26"/>
        </w:rPr>
        <w:t>, un Poder General para pleitos y cobranzas y actos administrativos, con todas la</w:t>
      </w:r>
      <w:r>
        <w:rPr>
          <w:rFonts w:ascii="Calibri" w:hAnsi="Calibri"/>
          <w:color w:val="7F7F7F" w:themeColor="text1" w:themeTint="80"/>
          <w:sz w:val="26"/>
        </w:rPr>
        <w:t>s</w:t>
      </w:r>
      <w:r w:rsidRPr="008A2B1F">
        <w:rPr>
          <w:rFonts w:ascii="Calibri" w:hAnsi="Calibri"/>
          <w:color w:val="7F7F7F" w:themeColor="text1" w:themeTint="80"/>
          <w:sz w:val="26"/>
        </w:rPr>
        <w:t xml:space="preserve"> facultades generales y especiales que de acuerdo a la ley requieran cláusula especial; según se aprecia en el contenido de la escritura antes mencionada. . . . . . . . . . . . . . . </w:t>
      </w:r>
      <w:r>
        <w:rPr>
          <w:rFonts w:ascii="Calibri" w:hAnsi="Calibri"/>
          <w:color w:val="7F7F7F" w:themeColor="text1" w:themeTint="80"/>
          <w:sz w:val="26"/>
        </w:rPr>
        <w:t xml:space="preserve">. . . . . . . . . . . . </w:t>
      </w:r>
    </w:p>
    <w:p w:rsidR="000469C8" w:rsidRPr="008A2B1F" w:rsidRDefault="000469C8" w:rsidP="000469C8">
      <w:pPr>
        <w:jc w:val="both"/>
        <w:rPr>
          <w:rFonts w:ascii="Calibri" w:hAnsi="Calibri"/>
          <w:color w:val="7F7F7F" w:themeColor="text1" w:themeTint="80"/>
          <w:sz w:val="26"/>
        </w:rPr>
      </w:pPr>
    </w:p>
    <w:p w:rsidR="000469C8" w:rsidRPr="008A2B1F" w:rsidRDefault="000469C8" w:rsidP="000469C8">
      <w:pPr>
        <w:pStyle w:val="Normal0"/>
        <w:ind w:firstLine="708"/>
        <w:jc w:val="both"/>
        <w:rPr>
          <w:rFonts w:ascii="Calibri" w:hAnsi="Calibri"/>
          <w:color w:val="7F7F7F" w:themeColor="text1" w:themeTint="80"/>
          <w:sz w:val="26"/>
        </w:rPr>
      </w:pPr>
      <w:r w:rsidRPr="008A2B1F">
        <w:rPr>
          <w:rFonts w:ascii="Calibri" w:hAnsi="Calibri"/>
          <w:color w:val="7F7F7F" w:themeColor="text1" w:themeTint="80"/>
          <w:sz w:val="26"/>
        </w:rPr>
        <w:t>Escritura que en copia certificada de su Primer Testimonio, por parte del propio Notario Público número 7 en legal ejercicio en este Municipio; obra en el secreto de este juzgado (mismo que es visible</w:t>
      </w:r>
      <w:r>
        <w:rPr>
          <w:rFonts w:ascii="Calibri" w:hAnsi="Calibri"/>
          <w:color w:val="7F7F7F" w:themeColor="text1" w:themeTint="80"/>
          <w:sz w:val="26"/>
        </w:rPr>
        <w:t xml:space="preserve"> </w:t>
      </w:r>
      <w:r w:rsidRPr="008A2B1F">
        <w:rPr>
          <w:rFonts w:ascii="Calibri" w:hAnsi="Calibri"/>
          <w:color w:val="7F7F7F" w:themeColor="text1" w:themeTint="80"/>
          <w:sz w:val="26"/>
        </w:rPr>
        <w:t>en autos, a fojas 1</w:t>
      </w:r>
      <w:r>
        <w:rPr>
          <w:rFonts w:ascii="Calibri" w:hAnsi="Calibri"/>
          <w:color w:val="7F7F7F" w:themeColor="text1" w:themeTint="80"/>
          <w:sz w:val="26"/>
        </w:rPr>
        <w:t>7</w:t>
      </w:r>
      <w:r w:rsidRPr="008A2B1F">
        <w:rPr>
          <w:rFonts w:ascii="Calibri" w:hAnsi="Calibri"/>
          <w:color w:val="7F7F7F" w:themeColor="text1" w:themeTint="80"/>
          <w:sz w:val="26"/>
        </w:rPr>
        <w:t xml:space="preserve"> diecisiete a la 19 diecinueve); constituye un documento público conforme lo establece el artículo 78 del Código de Procedimiento y Justicia Administrativa para el Estado y los Municipios de Guanajuato, por lo que merece pleno valor probatorio, de conformidad con lo dispuesto en los artículos 117, 121, 123 y 131 del citado Código, lo cual es suficiente para acreditar que el ciudadano </w:t>
      </w:r>
      <w:r>
        <w:rPr>
          <w:rFonts w:ascii="Calibri" w:hAnsi="Calibri"/>
          <w:color w:val="7F7F7F" w:themeColor="text1" w:themeTint="80"/>
          <w:sz w:val="26"/>
        </w:rPr>
        <w:t>******</w:t>
      </w:r>
      <w:r w:rsidRPr="008A2B1F">
        <w:rPr>
          <w:rFonts w:ascii="Calibri" w:hAnsi="Calibri"/>
          <w:color w:val="7F7F7F" w:themeColor="text1" w:themeTint="80"/>
          <w:sz w:val="26"/>
        </w:rPr>
        <w:t xml:space="preserve">, comparece, promueve y actúa en el presente proceso, con plenas facultades para representar a </w:t>
      </w:r>
      <w:r>
        <w:rPr>
          <w:rFonts w:ascii="Calibri" w:hAnsi="Calibri"/>
          <w:i/>
          <w:color w:val="7F7F7F" w:themeColor="text1" w:themeTint="80"/>
          <w:sz w:val="26"/>
        </w:rPr>
        <w:t>******</w:t>
      </w:r>
      <w:r w:rsidRPr="008A2B1F">
        <w:rPr>
          <w:rFonts w:ascii="Calibri" w:hAnsi="Calibri"/>
          <w:color w:val="7F7F7F" w:themeColor="text1" w:themeTint="80"/>
          <w:sz w:val="26"/>
        </w:rPr>
        <w:t xml:space="preserve">. . . . . . . . . . . . . . . . . . . . . . . . . . . . . . . . . . . . . . . . . . . </w:t>
      </w:r>
      <w:r>
        <w:rPr>
          <w:rFonts w:ascii="Calibri" w:hAnsi="Calibri"/>
          <w:color w:val="7F7F7F" w:themeColor="text1" w:themeTint="80"/>
          <w:sz w:val="26"/>
        </w:rPr>
        <w:t>. .</w:t>
      </w:r>
    </w:p>
    <w:p w:rsidR="000469C8" w:rsidRPr="008A2B1F" w:rsidRDefault="000469C8" w:rsidP="000469C8">
      <w:pPr>
        <w:ind w:firstLine="708"/>
        <w:jc w:val="both"/>
        <w:rPr>
          <w:rFonts w:ascii="Calibri" w:hAnsi="Calibri"/>
          <w:color w:val="7F7F7F" w:themeColor="text1" w:themeTint="80"/>
          <w:sz w:val="26"/>
          <w:szCs w:val="26"/>
        </w:rPr>
      </w:pPr>
      <w:r w:rsidRPr="008A2B1F">
        <w:rPr>
          <w:rFonts w:ascii="Calibri" w:hAnsi="Calibri"/>
          <w:b/>
          <w:bCs/>
          <w:i/>
          <w:iCs/>
          <w:color w:val="7F7F7F" w:themeColor="text1" w:themeTint="80"/>
          <w:sz w:val="26"/>
        </w:rPr>
        <w:t xml:space="preserve">QUINTO.- </w:t>
      </w:r>
      <w:r w:rsidRPr="008A2B1F">
        <w:rPr>
          <w:rFonts w:ascii="Calibri" w:hAnsi="Calibri"/>
          <w:color w:val="7F7F7F" w:themeColor="text1" w:themeTint="80"/>
          <w:sz w:val="26"/>
          <w:szCs w:val="26"/>
        </w:rPr>
        <w:t xml:space="preserve">Por cuestión de </w:t>
      </w:r>
      <w:r w:rsidRPr="008A2B1F">
        <w:rPr>
          <w:rFonts w:ascii="Calibri" w:hAnsi="Calibri"/>
          <w:b/>
          <w:i/>
          <w:iCs/>
          <w:color w:val="7F7F7F" w:themeColor="text1" w:themeTint="80"/>
          <w:sz w:val="26"/>
          <w:szCs w:val="26"/>
        </w:rPr>
        <w:t xml:space="preserve">orden público </w:t>
      </w:r>
      <w:r w:rsidRPr="008A2B1F">
        <w:rPr>
          <w:rFonts w:ascii="Calibri" w:hAnsi="Calibri"/>
          <w:color w:val="7F7F7F" w:themeColor="text1" w:themeTint="80"/>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w:t>
      </w:r>
    </w:p>
    <w:p w:rsidR="000469C8" w:rsidRPr="008A2B1F" w:rsidRDefault="000469C8" w:rsidP="000469C8">
      <w:pPr>
        <w:jc w:val="both"/>
        <w:rPr>
          <w:rFonts w:ascii="Calibri" w:hAnsi="Calibri" w:cs="Arial"/>
          <w:color w:val="7F7F7F" w:themeColor="text1" w:themeTint="80"/>
          <w:sz w:val="26"/>
          <w:szCs w:val="22"/>
        </w:rPr>
      </w:pPr>
    </w:p>
    <w:p w:rsidR="000469C8" w:rsidRPr="008A2B1F" w:rsidRDefault="000469C8" w:rsidP="000469C8">
      <w:pPr>
        <w:pStyle w:val="Textoindependiente"/>
        <w:ind w:firstLine="708"/>
        <w:rPr>
          <w:rFonts w:ascii="Calibri" w:hAnsi="Calibri" w:cs="Arial"/>
          <w:color w:val="7F7F7F" w:themeColor="text1" w:themeTint="80"/>
          <w:sz w:val="26"/>
          <w:szCs w:val="22"/>
        </w:rPr>
      </w:pPr>
      <w:r w:rsidRPr="008A2B1F">
        <w:rPr>
          <w:rFonts w:ascii="Calibri" w:hAnsi="Calibri" w:cs="Arial"/>
          <w:color w:val="7F7F7F" w:themeColor="text1" w:themeTint="80"/>
          <w:sz w:val="26"/>
          <w:szCs w:val="22"/>
        </w:rPr>
        <w:t xml:space="preserve">En la presente causa administrativa, las autoridades demandadas </w:t>
      </w:r>
      <w:r>
        <w:rPr>
          <w:rFonts w:ascii="Calibri" w:hAnsi="Calibri" w:cs="Arial"/>
          <w:b/>
          <w:color w:val="7F7F7F" w:themeColor="text1" w:themeTint="80"/>
          <w:sz w:val="26"/>
          <w:szCs w:val="22"/>
        </w:rPr>
        <w:t xml:space="preserve">no  </w:t>
      </w:r>
      <w:r w:rsidRPr="008A2B1F">
        <w:rPr>
          <w:rFonts w:ascii="Calibri" w:hAnsi="Calibri"/>
          <w:color w:val="7F7F7F" w:themeColor="text1" w:themeTint="80"/>
          <w:sz w:val="26"/>
          <w:szCs w:val="26"/>
        </w:rPr>
        <w:t>expresaron c</w:t>
      </w:r>
      <w:r w:rsidRPr="008A2B1F">
        <w:rPr>
          <w:rFonts w:ascii="Calibri" w:hAnsi="Calibri" w:cs="Arial"/>
          <w:color w:val="7F7F7F" w:themeColor="text1" w:themeTint="80"/>
          <w:sz w:val="26"/>
          <w:szCs w:val="22"/>
        </w:rPr>
        <w:t>ausal</w:t>
      </w:r>
      <w:r>
        <w:rPr>
          <w:rFonts w:ascii="Calibri" w:hAnsi="Calibri" w:cs="Arial"/>
          <w:color w:val="7F7F7F" w:themeColor="text1" w:themeTint="80"/>
          <w:sz w:val="26"/>
          <w:szCs w:val="22"/>
        </w:rPr>
        <w:t>es</w:t>
      </w:r>
      <w:r w:rsidRPr="008A2B1F">
        <w:rPr>
          <w:rFonts w:ascii="Calibri" w:hAnsi="Calibri" w:cs="Arial"/>
          <w:color w:val="7F7F7F" w:themeColor="text1" w:themeTint="80"/>
          <w:sz w:val="26"/>
          <w:szCs w:val="22"/>
        </w:rPr>
        <w:t xml:space="preserve"> de improcedencia</w:t>
      </w:r>
      <w:r>
        <w:rPr>
          <w:rFonts w:ascii="Calibri" w:hAnsi="Calibri" w:cs="Arial"/>
          <w:color w:val="7F7F7F" w:themeColor="text1" w:themeTint="80"/>
          <w:sz w:val="26"/>
          <w:szCs w:val="22"/>
        </w:rPr>
        <w:t xml:space="preserve"> o sobreseimiento; en </w:t>
      </w:r>
      <w:r w:rsidRPr="008A2B1F">
        <w:rPr>
          <w:rFonts w:ascii="Calibri" w:hAnsi="Calibri" w:cs="Arial"/>
          <w:color w:val="7F7F7F" w:themeColor="text1" w:themeTint="80"/>
          <w:sz w:val="26"/>
          <w:szCs w:val="22"/>
        </w:rPr>
        <w:t xml:space="preserve">tanto que de oficio, este Juzgador </w:t>
      </w:r>
      <w:r w:rsidRPr="008A2B1F">
        <w:rPr>
          <w:rFonts w:ascii="Calibri" w:hAnsi="Calibri" w:cs="Arial"/>
          <w:b/>
          <w:color w:val="7F7F7F" w:themeColor="text1" w:themeTint="80"/>
          <w:sz w:val="26"/>
          <w:szCs w:val="22"/>
        </w:rPr>
        <w:t>no advierte</w:t>
      </w:r>
      <w:r w:rsidRPr="008A2B1F">
        <w:rPr>
          <w:rFonts w:ascii="Calibri" w:hAnsi="Calibri" w:cs="Arial"/>
          <w:color w:val="7F7F7F" w:themeColor="text1" w:themeTint="80"/>
          <w:sz w:val="26"/>
          <w:szCs w:val="22"/>
        </w:rPr>
        <w:t xml:space="preserve"> la actualización de </w:t>
      </w:r>
      <w:r>
        <w:rPr>
          <w:rFonts w:ascii="Calibri" w:hAnsi="Calibri" w:cs="Arial"/>
          <w:color w:val="7F7F7F" w:themeColor="text1" w:themeTint="80"/>
          <w:sz w:val="26"/>
          <w:szCs w:val="22"/>
        </w:rPr>
        <w:t>ninguna otr</w:t>
      </w:r>
      <w:r w:rsidRPr="008A2B1F">
        <w:rPr>
          <w:rFonts w:ascii="Calibri" w:hAnsi="Calibri" w:cs="Arial"/>
          <w:color w:val="7F7F7F" w:themeColor="text1" w:themeTint="80"/>
          <w:sz w:val="26"/>
          <w:szCs w:val="22"/>
        </w:rPr>
        <w:t xml:space="preserve">a, </w:t>
      </w:r>
      <w:r>
        <w:rPr>
          <w:rFonts w:ascii="Calibri" w:hAnsi="Calibri" w:cs="Arial"/>
          <w:color w:val="7F7F7F" w:themeColor="text1" w:themeTint="80"/>
          <w:sz w:val="26"/>
          <w:szCs w:val="22"/>
        </w:rPr>
        <w:t>s</w:t>
      </w:r>
      <w:r w:rsidRPr="008A2B1F">
        <w:rPr>
          <w:rFonts w:ascii="Calibri" w:hAnsi="Calibri" w:cs="Arial"/>
          <w:color w:val="7F7F7F" w:themeColor="text1" w:themeTint="80"/>
          <w:sz w:val="26"/>
          <w:szCs w:val="22"/>
        </w:rPr>
        <w:t xml:space="preserve">e procede al </w:t>
      </w:r>
      <w:r w:rsidRPr="008A2B1F">
        <w:rPr>
          <w:rFonts w:ascii="Calibri" w:hAnsi="Calibri"/>
          <w:color w:val="7F7F7F" w:themeColor="text1" w:themeTint="80"/>
          <w:sz w:val="26"/>
        </w:rPr>
        <w:t>estudio del fondo del negocio en cuanto a la resolución impugnada</w:t>
      </w:r>
      <w:r w:rsidRPr="008A2B1F">
        <w:rPr>
          <w:rFonts w:ascii="Calibri" w:hAnsi="Calibri"/>
          <w:color w:val="7F7F7F" w:themeColor="text1" w:themeTint="80"/>
          <w:sz w:val="26"/>
          <w:szCs w:val="27"/>
        </w:rPr>
        <w:t>. . . . . . . . . . .</w:t>
      </w:r>
      <w:r>
        <w:rPr>
          <w:rFonts w:ascii="Calibri" w:hAnsi="Calibri"/>
          <w:color w:val="7F7F7F" w:themeColor="text1" w:themeTint="80"/>
          <w:sz w:val="26"/>
          <w:szCs w:val="27"/>
        </w:rPr>
        <w:t xml:space="preserve"> . . . . . . . . </w:t>
      </w:r>
    </w:p>
    <w:p w:rsidR="000469C8" w:rsidRPr="008A2B1F" w:rsidRDefault="000469C8" w:rsidP="000469C8">
      <w:pPr>
        <w:jc w:val="both"/>
        <w:rPr>
          <w:rFonts w:ascii="Calibri" w:hAnsi="Calibri"/>
          <w:color w:val="7F7F7F" w:themeColor="text1" w:themeTint="80"/>
          <w:sz w:val="26"/>
        </w:rPr>
      </w:pPr>
    </w:p>
    <w:p w:rsidR="000469C8" w:rsidRPr="008A2B1F" w:rsidRDefault="000469C8" w:rsidP="000469C8">
      <w:pPr>
        <w:ind w:firstLine="708"/>
        <w:jc w:val="both"/>
        <w:rPr>
          <w:rFonts w:ascii="Calibri" w:hAnsi="Calibri" w:cs="Calibri"/>
          <w:b/>
          <w:bCs/>
          <w:i/>
          <w:iCs/>
          <w:color w:val="7F7F7F" w:themeColor="text1" w:themeTint="80"/>
          <w:sz w:val="26"/>
          <w:szCs w:val="26"/>
        </w:rPr>
      </w:pPr>
      <w:r w:rsidRPr="008A2B1F">
        <w:rPr>
          <w:rFonts w:ascii="Calibri" w:hAnsi="Calibri" w:cs="Arial"/>
          <w:b/>
          <w:i/>
          <w:color w:val="7F7F7F" w:themeColor="text1" w:themeTint="80"/>
          <w:sz w:val="26"/>
          <w:szCs w:val="27"/>
        </w:rPr>
        <w:t>SEXTO.-</w:t>
      </w:r>
      <w:r w:rsidRPr="008A2B1F">
        <w:rPr>
          <w:rFonts w:ascii="Calibri" w:hAnsi="Calibri" w:cs="Arial"/>
          <w:color w:val="7F7F7F" w:themeColor="text1" w:themeTint="80"/>
          <w:sz w:val="26"/>
          <w:szCs w:val="27"/>
        </w:rPr>
        <w:t xml:space="preserve"> Este Juzgador, </w:t>
      </w:r>
      <w:r w:rsidRPr="008A2B1F">
        <w:rPr>
          <w:rFonts w:ascii="Calibri" w:hAnsi="Calibri"/>
          <w:color w:val="7F7F7F" w:themeColor="text1" w:themeTint="80"/>
          <w:sz w:val="26"/>
          <w:szCs w:val="27"/>
        </w:rPr>
        <w:t xml:space="preserve">en cumplimiento a lo establecido en la fracción I del artículo 299 del Código de Procedimiento y Justicia Administrativa para el Estado y </w:t>
      </w:r>
      <w:r w:rsidRPr="008A2B1F">
        <w:rPr>
          <w:rFonts w:ascii="Calibri" w:hAnsi="Calibri"/>
          <w:color w:val="7F7F7F" w:themeColor="text1" w:themeTint="80"/>
          <w:sz w:val="26"/>
          <w:szCs w:val="27"/>
        </w:rPr>
        <w:lastRenderedPageBreak/>
        <w:t>los Municipios de Guanajuato, procede a fijar clara y precisamente los puntos controvertidos en la presente causa administrativa. . . . . . . . . . . . . . . . . . .</w:t>
      </w:r>
    </w:p>
    <w:p w:rsidR="000469C8" w:rsidRPr="008A2B1F" w:rsidRDefault="000469C8" w:rsidP="000469C8">
      <w:pPr>
        <w:ind w:firstLine="708"/>
        <w:jc w:val="both"/>
        <w:rPr>
          <w:rFonts w:ascii="Calibri" w:hAnsi="Calibri"/>
          <w:color w:val="7F7F7F" w:themeColor="text1" w:themeTint="80"/>
          <w:sz w:val="26"/>
          <w:szCs w:val="27"/>
        </w:rPr>
      </w:pPr>
    </w:p>
    <w:p w:rsidR="000469C8" w:rsidRPr="00F0338F" w:rsidRDefault="000469C8" w:rsidP="000469C8">
      <w:pPr>
        <w:ind w:firstLine="708"/>
        <w:jc w:val="both"/>
        <w:rPr>
          <w:rFonts w:ascii="Calibri" w:hAnsi="Calibri"/>
          <w:bCs/>
          <w:color w:val="7F7F7F" w:themeColor="text1" w:themeTint="80"/>
          <w:sz w:val="26"/>
          <w:szCs w:val="26"/>
        </w:rPr>
      </w:pPr>
      <w:r w:rsidRPr="008A2B1F">
        <w:rPr>
          <w:rFonts w:ascii="Calibri" w:hAnsi="Calibri"/>
          <w:color w:val="7F7F7F" w:themeColor="text1" w:themeTint="80"/>
          <w:sz w:val="26"/>
          <w:szCs w:val="27"/>
        </w:rPr>
        <w:t>Así las cosas, con fecha 8 ocho de mayo del año 2013 dos mil trece, a las peticiones formuladas los días 10 diez, 11 once y 12 doce de abril del mismo año, dirigidas a la Dirección General de Desarrollo Urbano; relativa a</w:t>
      </w:r>
      <w:r>
        <w:rPr>
          <w:rFonts w:ascii="Calibri" w:hAnsi="Calibri"/>
          <w:color w:val="7F7F7F" w:themeColor="text1" w:themeTint="80"/>
          <w:sz w:val="26"/>
          <w:szCs w:val="27"/>
        </w:rPr>
        <w:t xml:space="preserve"> </w:t>
      </w:r>
      <w:r w:rsidRPr="008A2B1F">
        <w:rPr>
          <w:rFonts w:ascii="Calibri" w:hAnsi="Calibri"/>
          <w:color w:val="7F7F7F" w:themeColor="text1" w:themeTint="80"/>
          <w:sz w:val="26"/>
          <w:szCs w:val="27"/>
        </w:rPr>
        <w:t>los refrendos de las licencias de anuncios publicitarios en diversos puntos de la ciudad, entre las que se encuentra la señalada con el número de control 9-1402</w:t>
      </w:r>
      <w:r>
        <w:rPr>
          <w:rFonts w:ascii="Calibri" w:hAnsi="Calibri"/>
          <w:color w:val="7F7F7F" w:themeColor="text1" w:themeTint="80"/>
          <w:sz w:val="26"/>
          <w:szCs w:val="27"/>
        </w:rPr>
        <w:t>83</w:t>
      </w:r>
      <w:r w:rsidRPr="008A2B1F">
        <w:rPr>
          <w:rFonts w:ascii="Calibri" w:hAnsi="Calibri"/>
          <w:color w:val="7F7F7F" w:themeColor="text1" w:themeTint="80"/>
          <w:sz w:val="26"/>
          <w:szCs w:val="27"/>
        </w:rPr>
        <w:t xml:space="preserve">/2013, relativa al anuncio instalado en el inmueble ubicado en </w:t>
      </w:r>
      <w:r>
        <w:rPr>
          <w:rFonts w:ascii="Calibri" w:hAnsi="Calibri"/>
          <w:color w:val="7F7F7F" w:themeColor="text1" w:themeTint="80"/>
          <w:sz w:val="26"/>
          <w:szCs w:val="27"/>
        </w:rPr>
        <w:t>******</w:t>
      </w:r>
      <w:r w:rsidRPr="008A2B1F">
        <w:rPr>
          <w:rFonts w:ascii="Calibri" w:hAnsi="Calibri"/>
          <w:color w:val="7F7F7F" w:themeColor="text1" w:themeTint="80"/>
          <w:sz w:val="26"/>
          <w:szCs w:val="27"/>
        </w:rPr>
        <w:t xml:space="preserve">; las autoridades demandadas emitieron el oficio número </w:t>
      </w:r>
      <w:r w:rsidRPr="008A2B1F">
        <w:rPr>
          <w:rFonts w:ascii="Calibri" w:hAnsi="Calibri"/>
          <w:bCs/>
          <w:color w:val="7F7F7F" w:themeColor="text1" w:themeTint="80"/>
          <w:sz w:val="26"/>
          <w:szCs w:val="26"/>
        </w:rPr>
        <w:t xml:space="preserve">DGDU/CD/JA/9-140188/2013; en el que resolvieron que era improcedente otorgar la revalidación de las licencias de anuncios solicitadas, hasta en tanto cumpliera los requisitos y presentara la documentación solicitada en ese mismo escrito; de conformidad con lo señalado en el artículo 451 del Código Reglamentario de Desarrollo Urbano para el Municipio de León, Guanajuato. . . . </w:t>
      </w:r>
    </w:p>
    <w:p w:rsidR="000469C8" w:rsidRPr="008A2B1F" w:rsidRDefault="000469C8" w:rsidP="000469C8">
      <w:pPr>
        <w:jc w:val="both"/>
        <w:rPr>
          <w:rFonts w:ascii="Calibri" w:hAnsi="Calibri"/>
          <w:bCs/>
          <w:color w:val="7F7F7F" w:themeColor="text1" w:themeTint="80"/>
          <w:sz w:val="26"/>
          <w:szCs w:val="26"/>
        </w:rPr>
      </w:pPr>
    </w:p>
    <w:p w:rsidR="000469C8" w:rsidRPr="008A2B1F" w:rsidRDefault="000469C8" w:rsidP="000469C8">
      <w:pPr>
        <w:ind w:firstLine="708"/>
        <w:jc w:val="both"/>
        <w:rPr>
          <w:rFonts w:ascii="Calibri" w:hAnsi="Calibri"/>
          <w:bCs/>
          <w:color w:val="7F7F7F" w:themeColor="text1" w:themeTint="80"/>
          <w:sz w:val="26"/>
          <w:szCs w:val="26"/>
        </w:rPr>
      </w:pPr>
      <w:r w:rsidRPr="008A2B1F">
        <w:rPr>
          <w:rFonts w:ascii="Calibri" w:hAnsi="Calibri"/>
          <w:bCs/>
          <w:color w:val="7F7F7F" w:themeColor="text1" w:themeTint="80"/>
          <w:sz w:val="26"/>
          <w:szCs w:val="26"/>
        </w:rPr>
        <w:t xml:space="preserve">Asimismo, también explicó a la parte actora, los documentos necesarios para abrir un expediente legal de la persona moral actora, y de los diversos anuncios con que cuenta; así como para integrar un expediente para cada anuncio que tenga instalado en la ciudad. . . . . . . . . . . . . . . . . . . . . . . . . . . . . . . . . .  </w:t>
      </w:r>
    </w:p>
    <w:p w:rsidR="000469C8" w:rsidRPr="008A2B1F" w:rsidRDefault="000469C8" w:rsidP="000469C8">
      <w:pPr>
        <w:ind w:firstLine="708"/>
        <w:jc w:val="both"/>
        <w:rPr>
          <w:rFonts w:ascii="Calibri" w:hAnsi="Calibri"/>
          <w:color w:val="7F7F7F" w:themeColor="text1" w:themeTint="80"/>
          <w:sz w:val="26"/>
          <w:szCs w:val="26"/>
        </w:rPr>
      </w:pPr>
    </w:p>
    <w:p w:rsidR="000469C8" w:rsidRPr="008A2B1F" w:rsidRDefault="000469C8" w:rsidP="000469C8">
      <w:pPr>
        <w:ind w:firstLine="708"/>
        <w:jc w:val="both"/>
        <w:rPr>
          <w:rFonts w:ascii="Calibri" w:hAnsi="Calibri"/>
          <w:color w:val="7F7F7F" w:themeColor="text1" w:themeTint="80"/>
          <w:sz w:val="26"/>
          <w:szCs w:val="26"/>
        </w:rPr>
      </w:pPr>
      <w:r>
        <w:rPr>
          <w:rFonts w:ascii="Calibri" w:hAnsi="Calibri"/>
          <w:color w:val="7F7F7F" w:themeColor="text1" w:themeTint="80"/>
          <w:sz w:val="26"/>
          <w:szCs w:val="26"/>
        </w:rPr>
        <w:t>Resolución que la parte</w:t>
      </w:r>
      <w:r w:rsidRPr="008A2B1F">
        <w:rPr>
          <w:rFonts w:ascii="Calibri" w:hAnsi="Calibri"/>
          <w:color w:val="7F7F7F" w:themeColor="text1" w:themeTint="80"/>
          <w:sz w:val="26"/>
          <w:szCs w:val="26"/>
        </w:rPr>
        <w:t xml:space="preserve"> actor</w:t>
      </w:r>
      <w:r>
        <w:rPr>
          <w:rFonts w:ascii="Calibri" w:hAnsi="Calibri"/>
          <w:color w:val="7F7F7F" w:themeColor="text1" w:themeTint="80"/>
          <w:sz w:val="26"/>
          <w:szCs w:val="26"/>
        </w:rPr>
        <w:t>a</w:t>
      </w:r>
      <w:r w:rsidRPr="008A2B1F">
        <w:rPr>
          <w:rFonts w:ascii="Calibri" w:hAnsi="Calibri"/>
          <w:color w:val="7F7F7F" w:themeColor="text1" w:themeTint="80"/>
          <w:sz w:val="26"/>
          <w:szCs w:val="26"/>
        </w:rPr>
        <w:t xml:space="preserve"> considera ilegal, toda vez que estima que carece de fundamentación y motivación</w:t>
      </w:r>
      <w:r>
        <w:rPr>
          <w:rFonts w:ascii="Calibri" w:hAnsi="Calibri"/>
          <w:color w:val="7F7F7F" w:themeColor="text1" w:themeTint="80"/>
          <w:sz w:val="26"/>
          <w:szCs w:val="26"/>
        </w:rPr>
        <w:t>;</w:t>
      </w:r>
      <w:r w:rsidRPr="008A2B1F">
        <w:rPr>
          <w:rFonts w:ascii="Calibri" w:hAnsi="Calibri"/>
          <w:color w:val="7F7F7F" w:themeColor="text1" w:themeTint="80"/>
          <w:sz w:val="26"/>
          <w:szCs w:val="26"/>
        </w:rPr>
        <w:t xml:space="preserve"> y</w:t>
      </w:r>
      <w:r>
        <w:rPr>
          <w:rFonts w:ascii="Calibri" w:hAnsi="Calibri"/>
          <w:color w:val="7F7F7F" w:themeColor="text1" w:themeTint="80"/>
          <w:sz w:val="26"/>
          <w:szCs w:val="26"/>
        </w:rPr>
        <w:t>,</w:t>
      </w:r>
      <w:r w:rsidRPr="008A2B1F">
        <w:rPr>
          <w:rFonts w:ascii="Calibri" w:hAnsi="Calibri"/>
          <w:color w:val="7F7F7F" w:themeColor="text1" w:themeTint="80"/>
          <w:sz w:val="26"/>
          <w:szCs w:val="26"/>
        </w:rPr>
        <w:t xml:space="preserve"> que carecen los funcionarios emisores de la misma, de competencia para emitirla; que el Código Reglamentario de Desarrollo Urbano para este municipio es inconstitucional y que no puede regular anuncios preexistentes; que desde hace años obtuvo la autorización para instalar y operar el anuncio publicitario cuyo refrendo se negó; que cuenta con derechos adquiridos, que si se pretende privarlo de ellos, la autoridad debe promover el juicio de </w:t>
      </w:r>
      <w:proofErr w:type="spellStart"/>
      <w:r w:rsidRPr="008A2B1F">
        <w:rPr>
          <w:rFonts w:ascii="Calibri" w:hAnsi="Calibri"/>
          <w:color w:val="7F7F7F" w:themeColor="text1" w:themeTint="80"/>
          <w:sz w:val="26"/>
          <w:szCs w:val="26"/>
        </w:rPr>
        <w:t>lesividad</w:t>
      </w:r>
      <w:proofErr w:type="spellEnd"/>
      <w:r w:rsidRPr="008A2B1F">
        <w:rPr>
          <w:rFonts w:ascii="Calibri" w:hAnsi="Calibri"/>
          <w:color w:val="7F7F7F" w:themeColor="text1" w:themeTint="80"/>
          <w:sz w:val="26"/>
          <w:szCs w:val="26"/>
        </w:rPr>
        <w:t xml:space="preserve">; </w:t>
      </w:r>
      <w:r>
        <w:rPr>
          <w:rFonts w:ascii="Calibri" w:hAnsi="Calibri"/>
          <w:color w:val="7F7F7F" w:themeColor="text1" w:themeTint="80"/>
          <w:sz w:val="26"/>
          <w:szCs w:val="26"/>
        </w:rPr>
        <w:t>además</w:t>
      </w:r>
      <w:r w:rsidRPr="008A2B1F">
        <w:rPr>
          <w:rFonts w:ascii="Calibri" w:hAnsi="Calibri"/>
          <w:color w:val="7F7F7F" w:themeColor="text1" w:themeTint="80"/>
          <w:sz w:val="26"/>
          <w:szCs w:val="26"/>
        </w:rPr>
        <w:t xml:space="preserve"> que cumple los requisitos para revalidar su licencia. . . . . . . . . . . . . . . . . . . . . . . . . . . . . . . . . . . . . . . </w:t>
      </w:r>
    </w:p>
    <w:p w:rsidR="000469C8" w:rsidRPr="008A2B1F" w:rsidRDefault="000469C8" w:rsidP="000469C8">
      <w:pPr>
        <w:jc w:val="both"/>
        <w:rPr>
          <w:rFonts w:ascii="Calibri" w:hAnsi="Calibri"/>
          <w:color w:val="7F7F7F" w:themeColor="text1" w:themeTint="80"/>
          <w:sz w:val="26"/>
          <w:szCs w:val="26"/>
        </w:rPr>
      </w:pPr>
    </w:p>
    <w:p w:rsidR="000469C8" w:rsidRDefault="000469C8" w:rsidP="000469C8">
      <w:pPr>
        <w:ind w:firstLine="708"/>
        <w:jc w:val="both"/>
        <w:rPr>
          <w:rFonts w:ascii="Calibri" w:hAnsi="Calibri"/>
          <w:color w:val="7F7F7F" w:themeColor="text1" w:themeTint="80"/>
          <w:sz w:val="26"/>
          <w:szCs w:val="26"/>
        </w:rPr>
      </w:pPr>
      <w:r w:rsidRPr="008A2B1F">
        <w:rPr>
          <w:rFonts w:ascii="Calibri" w:hAnsi="Calibri"/>
          <w:color w:val="7F7F7F" w:themeColor="text1" w:themeTint="80"/>
          <w:sz w:val="26"/>
          <w:szCs w:val="26"/>
        </w:rPr>
        <w:t>Por su parte la</w:t>
      </w:r>
      <w:r>
        <w:rPr>
          <w:rFonts w:ascii="Calibri" w:hAnsi="Calibri"/>
          <w:color w:val="7F7F7F" w:themeColor="text1" w:themeTint="80"/>
          <w:sz w:val="26"/>
          <w:szCs w:val="26"/>
        </w:rPr>
        <w:t>s</w:t>
      </w:r>
      <w:r w:rsidRPr="008A2B1F">
        <w:rPr>
          <w:rFonts w:ascii="Calibri" w:hAnsi="Calibri"/>
          <w:color w:val="7F7F7F" w:themeColor="text1" w:themeTint="80"/>
          <w:sz w:val="26"/>
          <w:szCs w:val="26"/>
        </w:rPr>
        <w:t xml:space="preserve"> autoridad</w:t>
      </w:r>
      <w:r>
        <w:rPr>
          <w:rFonts w:ascii="Calibri" w:hAnsi="Calibri"/>
          <w:color w:val="7F7F7F" w:themeColor="text1" w:themeTint="80"/>
          <w:sz w:val="26"/>
          <w:szCs w:val="26"/>
        </w:rPr>
        <w:t>es</w:t>
      </w:r>
      <w:r w:rsidRPr="008A2B1F">
        <w:rPr>
          <w:rFonts w:ascii="Calibri" w:hAnsi="Calibri"/>
          <w:color w:val="7F7F7F" w:themeColor="text1" w:themeTint="80"/>
          <w:sz w:val="26"/>
          <w:szCs w:val="26"/>
        </w:rPr>
        <w:t xml:space="preserve"> enjuiciada</w:t>
      </w:r>
      <w:r>
        <w:rPr>
          <w:rFonts w:ascii="Calibri" w:hAnsi="Calibri"/>
          <w:color w:val="7F7F7F" w:themeColor="text1" w:themeTint="80"/>
          <w:sz w:val="26"/>
          <w:szCs w:val="26"/>
        </w:rPr>
        <w:t>s</w:t>
      </w:r>
      <w:r w:rsidRPr="008A2B1F">
        <w:rPr>
          <w:rFonts w:ascii="Calibri" w:hAnsi="Calibri"/>
          <w:color w:val="7F7F7F" w:themeColor="text1" w:themeTint="80"/>
          <w:sz w:val="26"/>
          <w:szCs w:val="26"/>
        </w:rPr>
        <w:t>, en relación a lo expresa</w:t>
      </w:r>
      <w:r>
        <w:rPr>
          <w:rFonts w:ascii="Calibri" w:hAnsi="Calibri"/>
          <w:color w:val="7F7F7F" w:themeColor="text1" w:themeTint="80"/>
          <w:sz w:val="26"/>
          <w:szCs w:val="26"/>
        </w:rPr>
        <w:t>do por la parte</w:t>
      </w:r>
      <w:r w:rsidRPr="008A2B1F">
        <w:rPr>
          <w:rFonts w:ascii="Calibri" w:hAnsi="Calibri"/>
          <w:color w:val="7F7F7F" w:themeColor="text1" w:themeTint="80"/>
          <w:sz w:val="26"/>
          <w:szCs w:val="26"/>
        </w:rPr>
        <w:t xml:space="preserve"> actor</w:t>
      </w:r>
      <w:r>
        <w:rPr>
          <w:rFonts w:ascii="Calibri" w:hAnsi="Calibri"/>
          <w:color w:val="7F7F7F" w:themeColor="text1" w:themeTint="80"/>
          <w:sz w:val="26"/>
          <w:szCs w:val="26"/>
        </w:rPr>
        <w:t>a</w:t>
      </w:r>
      <w:r w:rsidRPr="008A2B1F">
        <w:rPr>
          <w:rFonts w:ascii="Calibri" w:hAnsi="Calibri"/>
          <w:color w:val="7F7F7F" w:themeColor="text1" w:themeTint="80"/>
          <w:sz w:val="26"/>
          <w:szCs w:val="26"/>
        </w:rPr>
        <w:t>, manifest</w:t>
      </w:r>
      <w:r>
        <w:rPr>
          <w:rFonts w:ascii="Calibri" w:hAnsi="Calibri"/>
          <w:color w:val="7F7F7F" w:themeColor="text1" w:themeTint="80"/>
          <w:sz w:val="26"/>
          <w:szCs w:val="26"/>
        </w:rPr>
        <w:t>aron</w:t>
      </w:r>
      <w:r w:rsidRPr="008A2B1F">
        <w:rPr>
          <w:rFonts w:ascii="Calibri" w:hAnsi="Calibri"/>
          <w:color w:val="7F7F7F" w:themeColor="text1" w:themeTint="80"/>
          <w:sz w:val="26"/>
          <w:szCs w:val="26"/>
        </w:rPr>
        <w:t xml:space="preserve"> que son inoperantes e infundados los conceptos de</w:t>
      </w:r>
      <w:r>
        <w:rPr>
          <w:rFonts w:ascii="Calibri" w:hAnsi="Calibri"/>
          <w:color w:val="7F7F7F" w:themeColor="text1" w:themeTint="80"/>
          <w:sz w:val="26"/>
          <w:szCs w:val="26"/>
        </w:rPr>
        <w:t xml:space="preserve"> </w:t>
      </w:r>
    </w:p>
    <w:p w:rsidR="000469C8" w:rsidRPr="008A2B1F" w:rsidRDefault="000469C8" w:rsidP="000469C8">
      <w:pPr>
        <w:ind w:firstLine="708"/>
        <w:jc w:val="right"/>
        <w:rPr>
          <w:rFonts w:ascii="Calibri" w:hAnsi="Calibri"/>
          <w:b/>
          <w:color w:val="7F7F7F" w:themeColor="text1" w:themeTint="80"/>
          <w:sz w:val="26"/>
          <w:szCs w:val="26"/>
        </w:rPr>
      </w:pPr>
      <w:r w:rsidRPr="008A2B1F">
        <w:rPr>
          <w:rFonts w:ascii="Calibri" w:hAnsi="Calibri"/>
          <w:b/>
          <w:color w:val="7F7F7F" w:themeColor="text1" w:themeTint="80"/>
          <w:sz w:val="26"/>
          <w:szCs w:val="26"/>
        </w:rPr>
        <w:t>Expediente número 48</w:t>
      </w:r>
      <w:r>
        <w:rPr>
          <w:rFonts w:ascii="Calibri" w:hAnsi="Calibri"/>
          <w:b/>
          <w:color w:val="7F7F7F" w:themeColor="text1" w:themeTint="80"/>
          <w:sz w:val="26"/>
          <w:szCs w:val="26"/>
        </w:rPr>
        <w:t>2</w:t>
      </w:r>
      <w:r w:rsidRPr="008A2B1F">
        <w:rPr>
          <w:rFonts w:ascii="Calibri" w:hAnsi="Calibri"/>
          <w:b/>
          <w:color w:val="7F7F7F" w:themeColor="text1" w:themeTint="80"/>
          <w:sz w:val="26"/>
          <w:szCs w:val="26"/>
        </w:rPr>
        <w:t>/2013-JN</w:t>
      </w:r>
    </w:p>
    <w:p w:rsidR="000469C8" w:rsidRDefault="000469C8" w:rsidP="000469C8">
      <w:pPr>
        <w:ind w:firstLine="708"/>
        <w:jc w:val="both"/>
        <w:rPr>
          <w:rFonts w:ascii="Calibri" w:hAnsi="Calibri"/>
          <w:color w:val="7F7F7F" w:themeColor="text1" w:themeTint="80"/>
          <w:sz w:val="26"/>
          <w:szCs w:val="26"/>
        </w:rPr>
      </w:pPr>
    </w:p>
    <w:p w:rsidR="000469C8" w:rsidRPr="008A2B1F" w:rsidRDefault="000469C8" w:rsidP="000469C8">
      <w:pPr>
        <w:jc w:val="both"/>
        <w:rPr>
          <w:rFonts w:ascii="Calibri" w:hAnsi="Calibri"/>
          <w:color w:val="7F7F7F" w:themeColor="text1" w:themeTint="80"/>
          <w:sz w:val="26"/>
          <w:szCs w:val="26"/>
        </w:rPr>
      </w:pPr>
      <w:proofErr w:type="gramStart"/>
      <w:r w:rsidRPr="008A2B1F">
        <w:rPr>
          <w:rFonts w:ascii="Calibri" w:hAnsi="Calibri"/>
          <w:color w:val="7F7F7F" w:themeColor="text1" w:themeTint="80"/>
          <w:sz w:val="26"/>
          <w:szCs w:val="26"/>
        </w:rPr>
        <w:t>impugnación</w:t>
      </w:r>
      <w:proofErr w:type="gramEnd"/>
      <w:r w:rsidRPr="008A2B1F">
        <w:rPr>
          <w:rFonts w:ascii="Calibri" w:hAnsi="Calibri"/>
          <w:color w:val="7F7F7F" w:themeColor="text1" w:themeTint="80"/>
          <w:sz w:val="26"/>
          <w:szCs w:val="26"/>
        </w:rPr>
        <w:t xml:space="preserve"> planteados; sostuv</w:t>
      </w:r>
      <w:r>
        <w:rPr>
          <w:rFonts w:ascii="Calibri" w:hAnsi="Calibri"/>
          <w:color w:val="7F7F7F" w:themeColor="text1" w:themeTint="80"/>
          <w:sz w:val="26"/>
          <w:szCs w:val="26"/>
        </w:rPr>
        <w:t>ier</w:t>
      </w:r>
      <w:r w:rsidRPr="008A2B1F">
        <w:rPr>
          <w:rFonts w:ascii="Calibri" w:hAnsi="Calibri"/>
          <w:color w:val="7F7F7F" w:themeColor="text1" w:themeTint="80"/>
          <w:sz w:val="26"/>
          <w:szCs w:val="26"/>
        </w:rPr>
        <w:t>o</w:t>
      </w:r>
      <w:r>
        <w:rPr>
          <w:rFonts w:ascii="Calibri" w:hAnsi="Calibri"/>
          <w:color w:val="7F7F7F" w:themeColor="text1" w:themeTint="80"/>
          <w:sz w:val="26"/>
          <w:szCs w:val="26"/>
        </w:rPr>
        <w:t>n</w:t>
      </w:r>
      <w:r w:rsidRPr="008A2B1F">
        <w:rPr>
          <w:rFonts w:ascii="Calibri" w:hAnsi="Calibri"/>
          <w:color w:val="7F7F7F" w:themeColor="text1" w:themeTint="80"/>
          <w:sz w:val="26"/>
          <w:szCs w:val="26"/>
        </w:rPr>
        <w:t xml:space="preserve"> la legalidad de lo actuado, lo que considera</w:t>
      </w:r>
      <w:r>
        <w:rPr>
          <w:rFonts w:ascii="Calibri" w:hAnsi="Calibri"/>
          <w:color w:val="7F7F7F" w:themeColor="text1" w:themeTint="80"/>
          <w:sz w:val="26"/>
          <w:szCs w:val="26"/>
        </w:rPr>
        <w:t>ron</w:t>
      </w:r>
      <w:r w:rsidRPr="008A2B1F">
        <w:rPr>
          <w:rFonts w:ascii="Calibri" w:hAnsi="Calibri"/>
          <w:color w:val="7F7F7F" w:themeColor="text1" w:themeTint="80"/>
          <w:sz w:val="26"/>
          <w:szCs w:val="26"/>
        </w:rPr>
        <w:t xml:space="preserve"> debidamente fundado y motivad</w:t>
      </w:r>
      <w:r>
        <w:rPr>
          <w:rFonts w:ascii="Calibri" w:hAnsi="Calibri"/>
          <w:color w:val="7F7F7F" w:themeColor="text1" w:themeTint="80"/>
          <w:sz w:val="26"/>
          <w:szCs w:val="26"/>
        </w:rPr>
        <w:t>o</w:t>
      </w:r>
      <w:r w:rsidRPr="008A2B1F">
        <w:rPr>
          <w:rFonts w:ascii="Calibri" w:hAnsi="Calibri"/>
          <w:color w:val="7F7F7F" w:themeColor="text1" w:themeTint="80"/>
          <w:sz w:val="26"/>
          <w:szCs w:val="26"/>
        </w:rPr>
        <w:t>. . . . . . . . . . . . . . . . . . . . . .</w:t>
      </w:r>
      <w:r>
        <w:rPr>
          <w:rFonts w:ascii="Calibri" w:hAnsi="Calibri"/>
          <w:color w:val="7F7F7F" w:themeColor="text1" w:themeTint="80"/>
          <w:sz w:val="26"/>
          <w:szCs w:val="26"/>
        </w:rPr>
        <w:t xml:space="preserve"> . . . . . . </w:t>
      </w:r>
    </w:p>
    <w:p w:rsidR="000469C8" w:rsidRPr="008A2B1F" w:rsidRDefault="000469C8" w:rsidP="000469C8">
      <w:pPr>
        <w:ind w:firstLine="708"/>
        <w:jc w:val="both"/>
        <w:rPr>
          <w:rFonts w:ascii="Calibri" w:hAnsi="Calibri"/>
          <w:color w:val="7F7F7F" w:themeColor="text1" w:themeTint="80"/>
          <w:sz w:val="26"/>
          <w:szCs w:val="26"/>
        </w:rPr>
      </w:pPr>
    </w:p>
    <w:p w:rsidR="000469C8" w:rsidRPr="008A2B1F" w:rsidRDefault="000469C8" w:rsidP="000469C8">
      <w:pPr>
        <w:jc w:val="both"/>
        <w:rPr>
          <w:rFonts w:ascii="Calibri" w:hAnsi="Calibri"/>
          <w:color w:val="7F7F7F" w:themeColor="text1" w:themeTint="80"/>
          <w:sz w:val="26"/>
          <w:szCs w:val="26"/>
        </w:rPr>
      </w:pPr>
      <w:r w:rsidRPr="008A2B1F">
        <w:rPr>
          <w:rFonts w:ascii="Calibri" w:hAnsi="Calibri"/>
          <w:color w:val="7F7F7F" w:themeColor="text1" w:themeTint="80"/>
          <w:sz w:val="26"/>
          <w:szCs w:val="26"/>
        </w:rPr>
        <w:tab/>
      </w:r>
      <w:r w:rsidRPr="008A2B1F">
        <w:rPr>
          <w:rFonts w:ascii="Calibri" w:hAnsi="Calibri" w:cs="Calibri"/>
          <w:color w:val="7F7F7F" w:themeColor="text1" w:themeTint="80"/>
          <w:sz w:val="26"/>
        </w:rPr>
        <w:t>Así las cosas, lo anterior constituye el punto controvertido; por lo que la “</w:t>
      </w:r>
      <w:proofErr w:type="spellStart"/>
      <w:r w:rsidRPr="008A2B1F">
        <w:rPr>
          <w:rFonts w:ascii="Calibri" w:hAnsi="Calibri" w:cs="Calibri"/>
          <w:color w:val="7F7F7F" w:themeColor="text1" w:themeTint="80"/>
          <w:sz w:val="26"/>
        </w:rPr>
        <w:t>litis</w:t>
      </w:r>
      <w:proofErr w:type="spellEnd"/>
      <w:r w:rsidRPr="008A2B1F">
        <w:rPr>
          <w:rFonts w:ascii="Calibri" w:hAnsi="Calibri" w:cs="Calibri"/>
          <w:color w:val="7F7F7F" w:themeColor="text1" w:themeTint="80"/>
          <w:sz w:val="26"/>
        </w:rPr>
        <w:t xml:space="preserve">” planteada se hace consistir en determinar la legalidad o ilegalidad de la </w:t>
      </w:r>
      <w:r w:rsidRPr="008A2B1F">
        <w:rPr>
          <w:rFonts w:ascii="Calibri" w:hAnsi="Calibri" w:cs="Calibri"/>
          <w:color w:val="7F7F7F" w:themeColor="text1" w:themeTint="80"/>
          <w:sz w:val="26"/>
          <w:szCs w:val="26"/>
        </w:rPr>
        <w:t xml:space="preserve">resolución </w:t>
      </w:r>
      <w:r w:rsidRPr="008A2B1F">
        <w:rPr>
          <w:rFonts w:ascii="Calibri" w:hAnsi="Calibri" w:cs="Calibri"/>
          <w:color w:val="7F7F7F" w:themeColor="text1" w:themeTint="80"/>
          <w:sz w:val="26"/>
          <w:szCs w:val="26"/>
        </w:rPr>
        <w:lastRenderedPageBreak/>
        <w:t xml:space="preserve">impugnada, emitida en fecha 8 ocho de mayo del año 2013 dos mil trece. . . . . </w:t>
      </w:r>
      <w:r w:rsidRPr="008A2B1F">
        <w:rPr>
          <w:rFonts w:ascii="Calibri" w:hAnsi="Calibri"/>
          <w:color w:val="7F7F7F" w:themeColor="text1" w:themeTint="80"/>
          <w:sz w:val="26"/>
          <w:szCs w:val="26"/>
        </w:rPr>
        <w:t xml:space="preserve">. . . . . . . . . . . . . . . . . . . . . . . . . . . . . . . . . . . . . . . . . . . . . . . . . . . . . . . . . . . </w:t>
      </w:r>
    </w:p>
    <w:p w:rsidR="000469C8" w:rsidRPr="008A2B1F" w:rsidRDefault="000469C8" w:rsidP="000469C8">
      <w:pPr>
        <w:jc w:val="both"/>
        <w:rPr>
          <w:rFonts w:ascii="Calibri" w:hAnsi="Calibri"/>
          <w:color w:val="7F7F7F" w:themeColor="text1" w:themeTint="80"/>
          <w:sz w:val="26"/>
        </w:rPr>
      </w:pPr>
    </w:p>
    <w:p w:rsidR="000469C8" w:rsidRPr="00D94AA5" w:rsidRDefault="000469C8" w:rsidP="000469C8">
      <w:pPr>
        <w:pStyle w:val="Textoindependiente"/>
        <w:ind w:firstLine="708"/>
        <w:rPr>
          <w:rFonts w:ascii="Calibri" w:hAnsi="Calibri" w:cs="Calibri"/>
          <w:color w:val="7F7F7F" w:themeColor="text1" w:themeTint="80"/>
          <w:sz w:val="26"/>
          <w:szCs w:val="26"/>
        </w:rPr>
      </w:pPr>
      <w:r w:rsidRPr="008A2B1F">
        <w:rPr>
          <w:rFonts w:ascii="Calibri" w:hAnsi="Calibri"/>
          <w:b/>
          <w:bCs/>
          <w:i/>
          <w:iCs/>
          <w:color w:val="7F7F7F" w:themeColor="text1" w:themeTint="80"/>
          <w:sz w:val="26"/>
        </w:rPr>
        <w:t xml:space="preserve">SÉPTIMO.- </w:t>
      </w:r>
      <w:r w:rsidRPr="008A2B1F">
        <w:rPr>
          <w:rFonts w:ascii="Calibri" w:hAnsi="Calibri" w:cs="Calibri"/>
          <w:color w:val="7F7F7F" w:themeColor="text1" w:themeTint="80"/>
          <w:sz w:val="26"/>
          <w:szCs w:val="26"/>
        </w:rPr>
        <w:t xml:space="preserve">No existiendo impedimento legal, se procede a analizar los conceptos de impugnación hechos valer por el </w:t>
      </w:r>
      <w:proofErr w:type="spellStart"/>
      <w:r w:rsidRPr="008A2B1F">
        <w:rPr>
          <w:rFonts w:ascii="Calibri" w:hAnsi="Calibri" w:cs="Calibri"/>
          <w:color w:val="7F7F7F" w:themeColor="text1" w:themeTint="80"/>
          <w:sz w:val="26"/>
          <w:szCs w:val="26"/>
        </w:rPr>
        <w:t>enjuiciante</w:t>
      </w:r>
      <w:proofErr w:type="spellEnd"/>
      <w:r w:rsidRPr="008A2B1F">
        <w:rPr>
          <w:rFonts w:ascii="Calibri" w:hAnsi="Calibri" w:cs="Calibri"/>
          <w:color w:val="7F7F7F" w:themeColor="text1" w:themeTint="80"/>
          <w:sz w:val="26"/>
          <w:szCs w:val="26"/>
        </w:rPr>
        <w:t xml:space="preserve">, </w:t>
      </w:r>
      <w:r w:rsidRPr="008A2B1F">
        <w:rPr>
          <w:rFonts w:ascii="Calibri" w:hAnsi="Calibri"/>
          <w:color w:val="7F7F7F" w:themeColor="text1" w:themeTint="80"/>
          <w:sz w:val="26"/>
        </w:rPr>
        <w:t>aplicando el principio de mayor consecuencia anulatoria de los actos impugnados y que pudieran traer mayor beneficio a</w:t>
      </w:r>
      <w:r>
        <w:rPr>
          <w:rFonts w:ascii="Calibri" w:hAnsi="Calibri"/>
          <w:color w:val="7F7F7F" w:themeColor="text1" w:themeTint="80"/>
          <w:sz w:val="26"/>
        </w:rPr>
        <w:t xml:space="preserve"> </w:t>
      </w:r>
      <w:r w:rsidRPr="008A2B1F">
        <w:rPr>
          <w:rFonts w:ascii="Calibri" w:hAnsi="Calibri"/>
          <w:color w:val="7F7F7F" w:themeColor="text1" w:themeTint="80"/>
          <w:sz w:val="26"/>
        </w:rPr>
        <w:t>l</w:t>
      </w:r>
      <w:r>
        <w:rPr>
          <w:rFonts w:ascii="Calibri" w:hAnsi="Calibri"/>
          <w:color w:val="7F7F7F" w:themeColor="text1" w:themeTint="80"/>
          <w:sz w:val="26"/>
        </w:rPr>
        <w:t>a parte</w:t>
      </w:r>
      <w:r w:rsidRPr="008A2B1F">
        <w:rPr>
          <w:rFonts w:ascii="Calibri" w:hAnsi="Calibri"/>
          <w:color w:val="7F7F7F" w:themeColor="text1" w:themeTint="80"/>
          <w:sz w:val="26"/>
        </w:rPr>
        <w:t xml:space="preserve"> actor</w:t>
      </w:r>
      <w:r>
        <w:rPr>
          <w:rFonts w:ascii="Calibri" w:hAnsi="Calibri"/>
          <w:color w:val="7F7F7F" w:themeColor="text1" w:themeTint="80"/>
          <w:sz w:val="26"/>
        </w:rPr>
        <w:t>a</w:t>
      </w:r>
      <w:r w:rsidRPr="008A2B1F">
        <w:rPr>
          <w:rFonts w:ascii="Calibri" w:hAnsi="Calibri"/>
          <w:color w:val="7F7F7F" w:themeColor="text1" w:themeTint="80"/>
          <w:sz w:val="26"/>
        </w:rPr>
        <w:t xml:space="preserve"> en concordancia con los principios de congruencia y exhaustividad que deben regir en toda sentencia; por lo que este Juzgador se avocará al estudio del concepto de impugnación que considera trascendental para emitir la presente resolución, como lo es el que se señala como </w:t>
      </w:r>
      <w:r w:rsidRPr="008A2B1F">
        <w:rPr>
          <w:rFonts w:ascii="Calibri" w:hAnsi="Calibri"/>
          <w:b/>
          <w:color w:val="7F7F7F" w:themeColor="text1" w:themeTint="80"/>
          <w:sz w:val="26"/>
        </w:rPr>
        <w:t>Tercer</w:t>
      </w:r>
      <w:r w:rsidRPr="008A2B1F">
        <w:rPr>
          <w:rFonts w:ascii="Calibri" w:hAnsi="Calibri"/>
          <w:b/>
          <w:bCs/>
          <w:color w:val="7F7F7F" w:themeColor="text1" w:themeTint="80"/>
          <w:sz w:val="26"/>
        </w:rPr>
        <w:t>o;</w:t>
      </w:r>
      <w:r w:rsidRPr="008A2B1F">
        <w:rPr>
          <w:rFonts w:ascii="Calibri" w:hAnsi="Calibri"/>
          <w:color w:val="7F7F7F" w:themeColor="text1" w:themeTint="80"/>
          <w:sz w:val="26"/>
        </w:rPr>
        <w:t xml:space="preserve"> sin necesidad de transcribirlo en su totalidad, así como tampoco los</w:t>
      </w:r>
      <w:r>
        <w:rPr>
          <w:rFonts w:ascii="Calibri" w:hAnsi="Calibri"/>
          <w:color w:val="7F7F7F" w:themeColor="text1" w:themeTint="80"/>
          <w:sz w:val="26"/>
        </w:rPr>
        <w:t xml:space="preserve"> </w:t>
      </w:r>
      <w:r w:rsidRPr="008A2B1F">
        <w:rPr>
          <w:rFonts w:ascii="Calibri" w:hAnsi="Calibri"/>
          <w:color w:val="7F7F7F" w:themeColor="text1" w:themeTint="80"/>
          <w:sz w:val="26"/>
        </w:rPr>
        <w:t xml:space="preserve">restantes conceptos vertidos por la parte actora; sirviendo para ello el criterio sostenido por el Tribunal Colegiado de Circuito, mencionado en la siguiente </w:t>
      </w:r>
      <w:r w:rsidRPr="00D94AA5">
        <w:rPr>
          <w:rFonts w:ascii="Calibri" w:hAnsi="Calibri"/>
          <w:color w:val="7F7F7F" w:themeColor="text1" w:themeTint="80"/>
          <w:sz w:val="26"/>
          <w:szCs w:val="26"/>
        </w:rPr>
        <w:t>Jurisprudencia: . . . . . . . . . . . . . . . . . . . . . . . . . . . . . . . . . . . . . . . . . . . . . .</w:t>
      </w:r>
      <w:r>
        <w:rPr>
          <w:rFonts w:ascii="Calibri" w:hAnsi="Calibri"/>
          <w:color w:val="7F7F7F" w:themeColor="text1" w:themeTint="80"/>
          <w:sz w:val="26"/>
          <w:szCs w:val="26"/>
        </w:rPr>
        <w:t xml:space="preserve"> . </w:t>
      </w:r>
    </w:p>
    <w:p w:rsidR="000469C8" w:rsidRPr="00D94AA5" w:rsidRDefault="000469C8" w:rsidP="000469C8">
      <w:pPr>
        <w:ind w:firstLine="708"/>
        <w:jc w:val="both"/>
        <w:rPr>
          <w:color w:val="7F7F7F" w:themeColor="text1" w:themeTint="80"/>
          <w:sz w:val="26"/>
          <w:szCs w:val="26"/>
        </w:rPr>
      </w:pPr>
    </w:p>
    <w:p w:rsidR="000469C8" w:rsidRPr="008A2B1F" w:rsidRDefault="000469C8" w:rsidP="000469C8">
      <w:pPr>
        <w:ind w:firstLine="708"/>
        <w:jc w:val="both"/>
        <w:rPr>
          <w:rFonts w:ascii="Calibri" w:hAnsi="Calibri" w:cs="Calibri"/>
          <w:i/>
          <w:iCs/>
          <w:color w:val="7F7F7F" w:themeColor="text1" w:themeTint="80"/>
          <w:sz w:val="26"/>
        </w:rPr>
      </w:pPr>
      <w:r w:rsidRPr="008A2B1F">
        <w:rPr>
          <w:rFonts w:ascii="Calibri" w:hAnsi="Calibri"/>
          <w:b/>
          <w:bCs/>
          <w:i/>
          <w:iCs/>
          <w:color w:val="7F7F7F" w:themeColor="text1" w:themeTint="80"/>
          <w:sz w:val="26"/>
        </w:rPr>
        <w:t xml:space="preserve">“CONCEPTOS DE VIOLACIÓN. EL JUEZ NO ESTÁ OBLIGADO A TRANSCRIBIRLOS. </w:t>
      </w:r>
      <w:r w:rsidRPr="008A2B1F">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A2B1F">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8A2B1F">
        <w:rPr>
          <w:rFonts w:ascii="Calibri" w:hAnsi="Calibri" w:cs="Calibri"/>
          <w:i/>
          <w:iCs/>
          <w:color w:val="7F7F7F" w:themeColor="text1" w:themeTint="80"/>
          <w:sz w:val="26"/>
        </w:rPr>
        <w:t xml:space="preserve">. . . . . . . . . . . . . . . . . . . . . . . . . . . . . . . . . . . . . . . . . . . . . . . . . . . . . . . . . . . </w:t>
      </w:r>
    </w:p>
    <w:p w:rsidR="000469C8" w:rsidRPr="008A2B1F" w:rsidRDefault="000469C8" w:rsidP="000469C8">
      <w:pPr>
        <w:jc w:val="both"/>
        <w:rPr>
          <w:rFonts w:ascii="Calibri" w:hAnsi="Calibri" w:cs="Calibri"/>
          <w:color w:val="7F7F7F" w:themeColor="text1" w:themeTint="80"/>
          <w:sz w:val="26"/>
          <w:szCs w:val="26"/>
        </w:rPr>
      </w:pPr>
    </w:p>
    <w:p w:rsidR="000469C8" w:rsidRPr="008A2B1F" w:rsidRDefault="000469C8" w:rsidP="000469C8">
      <w:pPr>
        <w:ind w:firstLine="708"/>
        <w:jc w:val="both"/>
        <w:rPr>
          <w:rFonts w:ascii="Calibri" w:hAnsi="Calibri" w:cs="Calibri"/>
          <w:color w:val="7F7F7F" w:themeColor="text1" w:themeTint="80"/>
          <w:sz w:val="26"/>
          <w:szCs w:val="26"/>
        </w:rPr>
      </w:pPr>
      <w:r w:rsidRPr="008A2B1F">
        <w:rPr>
          <w:rFonts w:ascii="Calibri" w:hAnsi="Calibri" w:cs="Calibri"/>
          <w:color w:val="7F7F7F" w:themeColor="text1" w:themeTint="80"/>
          <w:sz w:val="26"/>
          <w:szCs w:val="26"/>
        </w:rPr>
        <w:t xml:space="preserve">Así las cosas, en el señalado </w:t>
      </w:r>
      <w:r w:rsidRPr="008A2B1F">
        <w:rPr>
          <w:rFonts w:ascii="Calibri" w:hAnsi="Calibri" w:cs="Calibri"/>
          <w:b/>
          <w:color w:val="7F7F7F" w:themeColor="text1" w:themeTint="80"/>
          <w:sz w:val="26"/>
          <w:szCs w:val="26"/>
        </w:rPr>
        <w:t xml:space="preserve">Tercer </w:t>
      </w:r>
      <w:r w:rsidRPr="008A2B1F">
        <w:rPr>
          <w:rFonts w:ascii="Calibri" w:hAnsi="Calibri" w:cs="Calibri"/>
          <w:color w:val="7F7F7F" w:themeColor="text1" w:themeTint="80"/>
          <w:sz w:val="26"/>
          <w:szCs w:val="26"/>
        </w:rPr>
        <w:t xml:space="preserve">concepto de impugnación, la parte actora expuso: </w:t>
      </w:r>
      <w:r w:rsidRPr="008A2B1F">
        <w:rPr>
          <w:rFonts w:ascii="Calibri" w:hAnsi="Calibri" w:cs="Calibri"/>
          <w:i/>
          <w:color w:val="7F7F7F" w:themeColor="text1" w:themeTint="80"/>
          <w:sz w:val="26"/>
          <w:szCs w:val="26"/>
        </w:rPr>
        <w:t>“Lo es la ilegal y arbitraria resolución… la cual está suscrita por 2 personas que de ninguna manera fundamentan ni motivan contar con las facultades con que se ostentan, como para determinar NEGAR LA SOLICITUD DEL REFRENDO… aunado a que de fondo NO TIENEN FACULTADES para determinar lo solicitado, ya que el artículo 13 del Código Reglamentario establece que dichas facultades están reservadas para la DIRECCIÓN DE DESARROLLO URBANO, SIN LA POSIBILIDAD EXPRESA PARA DELEGAR DICHA FACULTAD… así mismo no se establece en el cuerpo del documento el fundamento legal del cual se desprenden las facultades con que se ostentan……”</w:t>
      </w:r>
      <w:r w:rsidRPr="008A2B1F">
        <w:rPr>
          <w:rFonts w:ascii="Calibri" w:hAnsi="Calibri" w:cs="Calibri"/>
          <w:color w:val="7F7F7F" w:themeColor="text1" w:themeTint="80"/>
          <w:sz w:val="26"/>
          <w:szCs w:val="26"/>
        </w:rPr>
        <w:t xml:space="preserve">. . . . . . . . . . . . . . . . . . . . . . . . . . </w:t>
      </w:r>
    </w:p>
    <w:p w:rsidR="000469C8" w:rsidRPr="008A2B1F" w:rsidRDefault="000469C8" w:rsidP="000469C8">
      <w:pPr>
        <w:jc w:val="both"/>
        <w:rPr>
          <w:rFonts w:ascii="Calibri" w:hAnsi="Calibri" w:cs="Calibri"/>
          <w:color w:val="7F7F7F" w:themeColor="text1" w:themeTint="80"/>
          <w:sz w:val="26"/>
          <w:szCs w:val="26"/>
        </w:rPr>
      </w:pPr>
    </w:p>
    <w:p w:rsidR="000469C8" w:rsidRPr="008A2B1F" w:rsidRDefault="000469C8" w:rsidP="000469C8">
      <w:pPr>
        <w:ind w:firstLine="708"/>
        <w:jc w:val="both"/>
        <w:rPr>
          <w:rFonts w:ascii="Calibri" w:hAnsi="Calibri"/>
          <w:i/>
          <w:color w:val="7F7F7F" w:themeColor="text1" w:themeTint="80"/>
          <w:sz w:val="26"/>
        </w:rPr>
      </w:pPr>
      <w:r w:rsidRPr="008A2B1F">
        <w:rPr>
          <w:rFonts w:ascii="Calibri" w:hAnsi="Calibri"/>
          <w:color w:val="7F7F7F" w:themeColor="text1" w:themeTint="80"/>
          <w:sz w:val="26"/>
        </w:rPr>
        <w:lastRenderedPageBreak/>
        <w:t>A lo expresado por l</w:t>
      </w:r>
      <w:r>
        <w:rPr>
          <w:rFonts w:ascii="Calibri" w:hAnsi="Calibri"/>
          <w:color w:val="7F7F7F" w:themeColor="text1" w:themeTint="80"/>
          <w:sz w:val="26"/>
        </w:rPr>
        <w:t>a</w:t>
      </w:r>
      <w:r w:rsidRPr="008A2B1F">
        <w:rPr>
          <w:rFonts w:ascii="Calibri" w:hAnsi="Calibri"/>
          <w:color w:val="7F7F7F" w:themeColor="text1" w:themeTint="80"/>
          <w:sz w:val="26"/>
        </w:rPr>
        <w:t xml:space="preserve"> </w:t>
      </w:r>
      <w:r>
        <w:rPr>
          <w:rFonts w:ascii="Calibri" w:hAnsi="Calibri"/>
          <w:color w:val="7F7F7F" w:themeColor="text1" w:themeTint="80"/>
          <w:sz w:val="26"/>
        </w:rPr>
        <w:t xml:space="preserve">parte </w:t>
      </w:r>
      <w:r w:rsidRPr="008A2B1F">
        <w:rPr>
          <w:rFonts w:ascii="Calibri" w:hAnsi="Calibri"/>
          <w:color w:val="7F7F7F" w:themeColor="text1" w:themeTint="80"/>
          <w:sz w:val="26"/>
        </w:rPr>
        <w:t>actor</w:t>
      </w:r>
      <w:r>
        <w:rPr>
          <w:rFonts w:ascii="Calibri" w:hAnsi="Calibri"/>
          <w:color w:val="7F7F7F" w:themeColor="text1" w:themeTint="80"/>
          <w:sz w:val="26"/>
        </w:rPr>
        <w:t>a,</w:t>
      </w:r>
      <w:r w:rsidRPr="008A2B1F">
        <w:rPr>
          <w:rFonts w:ascii="Calibri" w:hAnsi="Calibri"/>
          <w:color w:val="7F7F7F" w:themeColor="text1" w:themeTint="80"/>
          <w:sz w:val="26"/>
        </w:rPr>
        <w:t xml:space="preserve"> las autoridades demandadas </w:t>
      </w:r>
      <w:r>
        <w:rPr>
          <w:rFonts w:ascii="Calibri" w:hAnsi="Calibri"/>
          <w:color w:val="7F7F7F" w:themeColor="text1" w:themeTint="80"/>
          <w:sz w:val="26"/>
        </w:rPr>
        <w:t xml:space="preserve">solo </w:t>
      </w:r>
      <w:r w:rsidRPr="008A2B1F">
        <w:rPr>
          <w:rFonts w:ascii="Calibri" w:hAnsi="Calibri"/>
          <w:color w:val="7F7F7F" w:themeColor="text1" w:themeTint="80"/>
          <w:sz w:val="26"/>
        </w:rPr>
        <w:t>arguyeron</w:t>
      </w:r>
      <w:r>
        <w:rPr>
          <w:rFonts w:ascii="Calibri" w:hAnsi="Calibri"/>
          <w:color w:val="7F7F7F" w:themeColor="text1" w:themeTint="80"/>
          <w:sz w:val="26"/>
        </w:rPr>
        <w:t xml:space="preserve"> que eran inoperantes e improcedentes los conceptos de impugnación que se hicieron valer y que el acto impugnado se encuentra apegado a derecho</w:t>
      </w:r>
      <w:r>
        <w:rPr>
          <w:rFonts w:ascii="Calibri" w:hAnsi="Calibri"/>
          <w:i/>
          <w:color w:val="7F7F7F" w:themeColor="text1" w:themeTint="80"/>
          <w:sz w:val="26"/>
        </w:rPr>
        <w:t xml:space="preserve">. . </w:t>
      </w:r>
    </w:p>
    <w:p w:rsidR="000469C8" w:rsidRPr="008A2B1F" w:rsidRDefault="000469C8" w:rsidP="000469C8">
      <w:pPr>
        <w:jc w:val="both"/>
        <w:rPr>
          <w:rFonts w:ascii="Calibri" w:hAnsi="Calibri"/>
          <w:color w:val="7F7F7F" w:themeColor="text1" w:themeTint="80"/>
          <w:sz w:val="26"/>
        </w:rPr>
      </w:pPr>
    </w:p>
    <w:p w:rsidR="000469C8" w:rsidRPr="008A2B1F" w:rsidRDefault="000469C8" w:rsidP="000469C8">
      <w:pPr>
        <w:jc w:val="both"/>
        <w:rPr>
          <w:rFonts w:ascii="Calibri" w:hAnsi="Calibri"/>
          <w:color w:val="7F7F7F" w:themeColor="text1" w:themeTint="80"/>
          <w:sz w:val="26"/>
        </w:rPr>
      </w:pPr>
      <w:r w:rsidRPr="008A2B1F">
        <w:rPr>
          <w:rFonts w:ascii="Calibri" w:hAnsi="Calibri"/>
          <w:color w:val="7F7F7F" w:themeColor="text1" w:themeTint="80"/>
          <w:sz w:val="26"/>
        </w:rPr>
        <w:tab/>
        <w:t xml:space="preserve">Para este juzgador es </w:t>
      </w:r>
      <w:r w:rsidRPr="008A2B1F">
        <w:rPr>
          <w:rFonts w:ascii="Calibri" w:hAnsi="Calibri"/>
          <w:b/>
          <w:color w:val="7F7F7F" w:themeColor="text1" w:themeTint="80"/>
          <w:sz w:val="26"/>
        </w:rPr>
        <w:t xml:space="preserve">fundado </w:t>
      </w:r>
      <w:r w:rsidRPr="008A2B1F">
        <w:rPr>
          <w:rFonts w:ascii="Calibri" w:hAnsi="Calibri"/>
          <w:color w:val="7F7F7F" w:themeColor="text1" w:themeTint="80"/>
          <w:sz w:val="26"/>
        </w:rPr>
        <w:t xml:space="preserve">el concepto de impugnación en estudio; pues efectivamente, en el texto de la resolución impugnada </w:t>
      </w:r>
      <w:r w:rsidRPr="008A2B1F">
        <w:rPr>
          <w:rFonts w:ascii="Calibri" w:hAnsi="Calibri"/>
          <w:b/>
          <w:color w:val="7F7F7F" w:themeColor="text1" w:themeTint="80"/>
          <w:sz w:val="26"/>
        </w:rPr>
        <w:t>no se contiene fundamento</w:t>
      </w:r>
      <w:r w:rsidRPr="008A2B1F">
        <w:rPr>
          <w:rFonts w:ascii="Calibri" w:hAnsi="Calibri"/>
          <w:color w:val="7F7F7F" w:themeColor="text1" w:themeTint="80"/>
          <w:sz w:val="26"/>
        </w:rPr>
        <w:t xml:space="preserve"> alguno relativo la competencia </w:t>
      </w:r>
      <w:r>
        <w:rPr>
          <w:rFonts w:ascii="Calibri" w:hAnsi="Calibri"/>
          <w:color w:val="7F7F7F" w:themeColor="text1" w:themeTint="80"/>
          <w:sz w:val="26"/>
        </w:rPr>
        <w:t>de las demandadas para emitirla;</w:t>
      </w:r>
      <w:r w:rsidRPr="008A2B1F">
        <w:rPr>
          <w:rFonts w:ascii="Calibri" w:hAnsi="Calibri"/>
          <w:color w:val="7F7F7F" w:themeColor="text1" w:themeTint="80"/>
          <w:sz w:val="26"/>
        </w:rPr>
        <w:t xml:space="preserve"> lo que, según se ha pronunciado nuestro máximo Tribunal en el País, es un requisito esencial para su eficacia jurídica y así no exista una violación a los derechos fundamentales de legalidad y seguridad jurídica previstos en nuestra Carta Magna; ya que se dejaría al justiciable en estado de indefensión, al no conocer el fundamento legal que faculte a la autoridad para emitir el acto, ni el carácter con que lo emita, para así examinar si la actuación, de dicha autoridad, se encuentra o no dentro del ámbito competencial respectivo, y se haya emitido conforme a la ley; además de que si esa actuación se adecua exactamente a la norma, acuerdo o decreto que invoque. . . . . . . . . . . . . . . . . . . . . . . . . . . . . . . . . . . .</w:t>
      </w:r>
    </w:p>
    <w:p w:rsidR="000469C8" w:rsidRPr="008A2B1F" w:rsidRDefault="000469C8" w:rsidP="000469C8">
      <w:pPr>
        <w:jc w:val="both"/>
        <w:rPr>
          <w:rFonts w:ascii="Calibri" w:hAnsi="Calibri"/>
          <w:color w:val="7F7F7F" w:themeColor="text1" w:themeTint="80"/>
          <w:sz w:val="26"/>
        </w:rPr>
      </w:pPr>
    </w:p>
    <w:p w:rsidR="000469C8" w:rsidRPr="008A2B1F" w:rsidRDefault="000469C8" w:rsidP="000469C8">
      <w:pPr>
        <w:jc w:val="both"/>
        <w:rPr>
          <w:rFonts w:ascii="Calibri" w:hAnsi="Calibri"/>
          <w:color w:val="7F7F7F" w:themeColor="text1" w:themeTint="80"/>
          <w:sz w:val="26"/>
        </w:rPr>
      </w:pPr>
      <w:r w:rsidRPr="008A2B1F">
        <w:rPr>
          <w:rFonts w:ascii="Calibri" w:hAnsi="Calibri"/>
          <w:color w:val="7F7F7F" w:themeColor="text1" w:themeTint="80"/>
          <w:sz w:val="26"/>
        </w:rPr>
        <w:tab/>
        <w:t xml:space="preserve">Es por lo anterior, que </w:t>
      </w:r>
      <w:r w:rsidRPr="008A2B1F">
        <w:rPr>
          <w:rFonts w:ascii="Calibri" w:hAnsi="Calibri"/>
          <w:b/>
          <w:color w:val="7F7F7F" w:themeColor="text1" w:themeTint="80"/>
          <w:sz w:val="26"/>
        </w:rPr>
        <w:t xml:space="preserve">no basta </w:t>
      </w:r>
      <w:r w:rsidRPr="008A2B1F">
        <w:rPr>
          <w:rFonts w:ascii="Calibri" w:hAnsi="Calibri"/>
          <w:color w:val="7F7F7F" w:themeColor="text1" w:themeTint="80"/>
          <w:sz w:val="26"/>
        </w:rPr>
        <w:t>que las autoridades enjuiciadas aduzcan que al ser la Dirección General de Desarrollo Urbano de este Municipio, competente para la aplicación del Código Reglamentario de Desarrollo Urbano para el Municipio de León, Guanajuato</w:t>
      </w:r>
      <w:r>
        <w:rPr>
          <w:rFonts w:ascii="Calibri" w:hAnsi="Calibri"/>
          <w:color w:val="7F7F7F" w:themeColor="text1" w:themeTint="80"/>
          <w:sz w:val="26"/>
        </w:rPr>
        <w:t xml:space="preserve"> -</w:t>
      </w:r>
      <w:r w:rsidRPr="008A2B1F">
        <w:rPr>
          <w:rFonts w:ascii="Calibri" w:hAnsi="Calibri"/>
          <w:color w:val="7F7F7F" w:themeColor="text1" w:themeTint="80"/>
          <w:sz w:val="26"/>
        </w:rPr>
        <w:t xml:space="preserve">en el que se contempla lo relativo a anuncios-, para que, por ese simple hecho, se cumpla con el requisito de fundamentación de su competencia, no obstante que sean dependientes de la Dirección General citada, sino que deben invocar en sus actuaciones, ya sea el numeral del reglamento o el acuerdo delegatorio de donde se desprenden sus atribuciones. . . . . . . . . . . . . . . . . . . . . . . . . . . . . . . . . . . . . . . . . . . . . . . . . . . . . . . . . . </w:t>
      </w:r>
    </w:p>
    <w:p w:rsidR="000469C8" w:rsidRDefault="000469C8" w:rsidP="000469C8">
      <w:pPr>
        <w:pStyle w:val="Textoindependiente"/>
        <w:rPr>
          <w:rFonts w:ascii="Calibri" w:hAnsi="Calibri"/>
          <w:color w:val="7F7F7F" w:themeColor="text1" w:themeTint="80"/>
          <w:sz w:val="26"/>
          <w:szCs w:val="26"/>
        </w:rPr>
      </w:pPr>
    </w:p>
    <w:p w:rsidR="000469C8" w:rsidRPr="00FC6976" w:rsidRDefault="000469C8" w:rsidP="000469C8">
      <w:pPr>
        <w:pStyle w:val="Textoindependiente"/>
        <w:ind w:firstLine="708"/>
        <w:rPr>
          <w:rFonts w:ascii="Calibri" w:hAnsi="Calibri"/>
          <w:color w:val="7F7F7F" w:themeColor="text1" w:themeTint="80"/>
          <w:sz w:val="26"/>
          <w:szCs w:val="27"/>
        </w:rPr>
      </w:pPr>
      <w:r w:rsidRPr="008A2B1F">
        <w:rPr>
          <w:rFonts w:ascii="Calibri" w:hAnsi="Calibri"/>
          <w:color w:val="7F7F7F" w:themeColor="text1" w:themeTint="80"/>
          <w:sz w:val="26"/>
          <w:szCs w:val="26"/>
        </w:rPr>
        <w:t xml:space="preserve">Así las cosas, </w:t>
      </w:r>
      <w:r w:rsidRPr="008A2B1F">
        <w:rPr>
          <w:rFonts w:ascii="Calibri" w:hAnsi="Calibri"/>
          <w:color w:val="7F7F7F" w:themeColor="text1" w:themeTint="80"/>
          <w:sz w:val="26"/>
          <w:szCs w:val="27"/>
        </w:rPr>
        <w:t xml:space="preserve">al apreciarse en la resolución impugnada, que ni la Directora de Control del Desarrollo ni el Auxiliar Administrativo fundaron su competencia para emitir la resolución controvertida, se concluye que la misma </w:t>
      </w:r>
      <w:r w:rsidRPr="008A2B1F">
        <w:rPr>
          <w:rFonts w:ascii="Calibri" w:hAnsi="Calibri" w:cs="Calibri"/>
          <w:color w:val="7F7F7F" w:themeColor="text1" w:themeTint="80"/>
          <w:sz w:val="26"/>
          <w:szCs w:val="26"/>
        </w:rPr>
        <w:t xml:space="preserve">no cumple con el elemento de validez previsto en la fracción I del artículo 137 del Código de Procedimiento y Justicia Administrativa para el Estado y los Municipios de Guanajuato, que se refiere a que todo acto administrativo debe ser expedido por autoridad competente; por lo que debe declararse </w:t>
      </w:r>
      <w:r w:rsidRPr="008A2B1F">
        <w:rPr>
          <w:rFonts w:ascii="Calibri" w:hAnsi="Calibri" w:cs="Calibri"/>
          <w:b/>
          <w:color w:val="7F7F7F" w:themeColor="text1" w:themeTint="80"/>
          <w:sz w:val="26"/>
          <w:szCs w:val="26"/>
        </w:rPr>
        <w:t xml:space="preserve">nula; </w:t>
      </w:r>
      <w:r w:rsidRPr="008A2B1F">
        <w:rPr>
          <w:rFonts w:ascii="Calibri" w:hAnsi="Calibri" w:cs="Calibri"/>
          <w:color w:val="7F7F7F" w:themeColor="text1" w:themeTint="80"/>
          <w:sz w:val="26"/>
          <w:szCs w:val="26"/>
        </w:rPr>
        <w:t xml:space="preserve">al actualizarse la causa de nulidad prevista en la fracción I del artículo 302 del citado Código de Procedimiento y Justicia Administrativa y, en consecuencia procede decretar la </w:t>
      </w:r>
      <w:r w:rsidRPr="008A2B1F">
        <w:rPr>
          <w:rFonts w:ascii="Calibri" w:hAnsi="Calibri" w:cs="Calibri"/>
          <w:b/>
          <w:color w:val="7F7F7F" w:themeColor="text1" w:themeTint="80"/>
          <w:sz w:val="26"/>
          <w:szCs w:val="26"/>
        </w:rPr>
        <w:t xml:space="preserve">nulidad </w:t>
      </w:r>
      <w:r w:rsidRPr="008A2B1F">
        <w:rPr>
          <w:rFonts w:ascii="Calibri" w:hAnsi="Calibri" w:cs="Calibri"/>
          <w:color w:val="7F7F7F" w:themeColor="text1" w:themeTint="80"/>
          <w:sz w:val="26"/>
          <w:szCs w:val="26"/>
        </w:rPr>
        <w:t xml:space="preserve">de la </w:t>
      </w:r>
      <w:r w:rsidRPr="008A2B1F">
        <w:rPr>
          <w:rFonts w:ascii="Calibri" w:hAnsi="Calibri"/>
          <w:bCs/>
          <w:color w:val="7F7F7F" w:themeColor="text1" w:themeTint="80"/>
          <w:sz w:val="26"/>
          <w:szCs w:val="26"/>
        </w:rPr>
        <w:t xml:space="preserve">resolución contenida en el oficio número DGDU/CD/JA/9-140188/2013; de fecha 8 ocho de mayo del año 2013 dos mil trece, mediante la cual se determinó como improcedente otorgar la revalidación de la licencia solicitada de anuncio publicitario </w:t>
      </w:r>
      <w:proofErr w:type="spellStart"/>
      <w:r w:rsidRPr="008A2B1F">
        <w:rPr>
          <w:rFonts w:ascii="Calibri" w:hAnsi="Calibri"/>
          <w:bCs/>
          <w:color w:val="7F7F7F" w:themeColor="text1" w:themeTint="80"/>
          <w:sz w:val="26"/>
          <w:szCs w:val="26"/>
        </w:rPr>
        <w:t>autosoportado</w:t>
      </w:r>
      <w:proofErr w:type="spellEnd"/>
      <w:r w:rsidRPr="008A2B1F">
        <w:rPr>
          <w:rFonts w:ascii="Calibri" w:hAnsi="Calibri"/>
          <w:bCs/>
          <w:color w:val="7F7F7F" w:themeColor="text1" w:themeTint="80"/>
          <w:sz w:val="26"/>
          <w:szCs w:val="26"/>
        </w:rPr>
        <w:t>; bajo el número de control 9-1402</w:t>
      </w:r>
      <w:r>
        <w:rPr>
          <w:rFonts w:ascii="Calibri" w:hAnsi="Calibri"/>
          <w:bCs/>
          <w:color w:val="7F7F7F" w:themeColor="text1" w:themeTint="80"/>
          <w:sz w:val="26"/>
          <w:szCs w:val="26"/>
        </w:rPr>
        <w:t>83</w:t>
      </w:r>
      <w:r w:rsidRPr="008A2B1F">
        <w:rPr>
          <w:rFonts w:ascii="Calibri" w:hAnsi="Calibri"/>
          <w:bCs/>
          <w:color w:val="7F7F7F" w:themeColor="text1" w:themeTint="80"/>
          <w:sz w:val="26"/>
          <w:szCs w:val="26"/>
        </w:rPr>
        <w:t xml:space="preserve">; respecto del anuncio instalado </w:t>
      </w:r>
      <w:r w:rsidRPr="008A2B1F">
        <w:rPr>
          <w:rFonts w:ascii="Calibri" w:hAnsi="Calibri"/>
          <w:bCs/>
          <w:color w:val="7F7F7F" w:themeColor="text1" w:themeTint="80"/>
          <w:sz w:val="26"/>
          <w:szCs w:val="26"/>
        </w:rPr>
        <w:lastRenderedPageBreak/>
        <w:t xml:space="preserve">en el inmueble ubicado en </w:t>
      </w:r>
      <w:r>
        <w:rPr>
          <w:rFonts w:ascii="Calibri" w:hAnsi="Calibri"/>
          <w:bCs/>
          <w:color w:val="7F7F7F" w:themeColor="text1" w:themeTint="80"/>
          <w:sz w:val="26"/>
          <w:szCs w:val="26"/>
        </w:rPr>
        <w:t>******</w:t>
      </w:r>
      <w:r w:rsidRPr="008A2B1F">
        <w:rPr>
          <w:rFonts w:ascii="Calibri" w:hAnsi="Calibri"/>
          <w:color w:val="7F7F7F" w:themeColor="text1" w:themeTint="80"/>
          <w:sz w:val="26"/>
          <w:szCs w:val="26"/>
        </w:rPr>
        <w:t>,</w:t>
      </w:r>
      <w:r>
        <w:rPr>
          <w:rFonts w:ascii="Calibri" w:hAnsi="Calibri"/>
          <w:color w:val="7F7F7F" w:themeColor="text1" w:themeTint="80"/>
          <w:sz w:val="26"/>
          <w:szCs w:val="26"/>
        </w:rPr>
        <w:t xml:space="preserve"> </w:t>
      </w:r>
      <w:r w:rsidRPr="008A2B1F">
        <w:rPr>
          <w:rFonts w:ascii="Calibri" w:hAnsi="Calibri"/>
          <w:bCs/>
          <w:color w:val="7F7F7F" w:themeColor="text1" w:themeTint="80"/>
          <w:sz w:val="26"/>
          <w:szCs w:val="26"/>
        </w:rPr>
        <w:t>ello con</w:t>
      </w:r>
      <w:r w:rsidRPr="008A2B1F">
        <w:rPr>
          <w:rFonts w:ascii="Calibri" w:hAnsi="Calibri" w:cs="Calibri"/>
          <w:color w:val="7F7F7F" w:themeColor="text1" w:themeTint="80"/>
          <w:sz w:val="26"/>
          <w:szCs w:val="26"/>
        </w:rPr>
        <w:t xml:space="preserve"> fundamento en el artículo </w:t>
      </w:r>
      <w:r w:rsidRPr="00D94AA5">
        <w:rPr>
          <w:rFonts w:ascii="Calibri" w:hAnsi="Calibri" w:cs="Calibri"/>
          <w:color w:val="7F7F7F" w:themeColor="text1" w:themeTint="80"/>
          <w:sz w:val="26"/>
          <w:szCs w:val="26"/>
        </w:rPr>
        <w:t>300, fracción II, del mismo Código</w:t>
      </w:r>
      <w:r w:rsidRPr="00D94AA5">
        <w:rPr>
          <w:rFonts w:ascii="Calibri" w:hAnsi="Calibri" w:cs="Calibri"/>
          <w:iCs/>
          <w:color w:val="7F7F7F" w:themeColor="text1" w:themeTint="80"/>
          <w:sz w:val="26"/>
          <w:szCs w:val="26"/>
        </w:rPr>
        <w:t>. . . .</w:t>
      </w:r>
      <w:r>
        <w:rPr>
          <w:rFonts w:ascii="Calibri" w:hAnsi="Calibri" w:cs="Calibri"/>
          <w:iCs/>
          <w:color w:val="7F7F7F" w:themeColor="text1" w:themeTint="80"/>
          <w:sz w:val="26"/>
          <w:szCs w:val="26"/>
        </w:rPr>
        <w:t xml:space="preserve"> . . . . . . . . . . . . . . . . . . . . . . . . . . . . . . . . . . . . . . . . </w:t>
      </w:r>
    </w:p>
    <w:p w:rsidR="000469C8" w:rsidRPr="00D94AA5" w:rsidRDefault="000469C8" w:rsidP="000469C8">
      <w:pPr>
        <w:pStyle w:val="Textoindependiente"/>
        <w:rPr>
          <w:rFonts w:ascii="Calibri" w:hAnsi="Calibri" w:cs="Arial"/>
          <w:b/>
          <w:bCs/>
          <w:i/>
          <w:iCs/>
          <w:color w:val="7F7F7F" w:themeColor="text1" w:themeTint="80"/>
          <w:sz w:val="26"/>
          <w:szCs w:val="26"/>
        </w:rPr>
      </w:pPr>
    </w:p>
    <w:p w:rsidR="000469C8" w:rsidRDefault="000469C8" w:rsidP="000469C8">
      <w:pPr>
        <w:pStyle w:val="Normal0"/>
        <w:ind w:firstLine="708"/>
        <w:jc w:val="both"/>
        <w:rPr>
          <w:rFonts w:ascii="Calibri" w:hAnsi="Calibri"/>
          <w:color w:val="7F7F7F" w:themeColor="text1" w:themeTint="80"/>
          <w:sz w:val="26"/>
          <w:szCs w:val="26"/>
        </w:rPr>
      </w:pPr>
      <w:r w:rsidRPr="00D94AA5">
        <w:rPr>
          <w:rFonts w:ascii="Calibri" w:hAnsi="Calibri"/>
          <w:iCs/>
          <w:color w:val="7F7F7F" w:themeColor="text1" w:themeTint="80"/>
          <w:sz w:val="26"/>
          <w:szCs w:val="26"/>
        </w:rPr>
        <w:t>Lo anterior, con la</w:t>
      </w:r>
      <w:r w:rsidRPr="00D94AA5">
        <w:rPr>
          <w:rFonts w:ascii="Calibri" w:hAnsi="Calibri"/>
          <w:b/>
          <w:iCs/>
          <w:color w:val="7F7F7F" w:themeColor="text1" w:themeTint="80"/>
          <w:sz w:val="26"/>
          <w:szCs w:val="26"/>
        </w:rPr>
        <w:t xml:space="preserve"> consecuencia </w:t>
      </w:r>
      <w:r w:rsidRPr="00D94AA5">
        <w:rPr>
          <w:rFonts w:ascii="Calibri" w:hAnsi="Calibri"/>
          <w:color w:val="7F7F7F" w:themeColor="text1" w:themeTint="80"/>
          <w:sz w:val="26"/>
          <w:szCs w:val="26"/>
        </w:rPr>
        <w:t xml:space="preserve">de que las autoridades demandadas, la dejen insubsistente y, subsanando las omisiones formales advertidas y </w:t>
      </w:r>
    </w:p>
    <w:p w:rsidR="000469C8" w:rsidRPr="008A2B1F" w:rsidRDefault="000469C8" w:rsidP="000469C8">
      <w:pPr>
        <w:ind w:firstLine="708"/>
        <w:jc w:val="right"/>
        <w:rPr>
          <w:rFonts w:ascii="Calibri" w:hAnsi="Calibri"/>
          <w:b/>
          <w:color w:val="7F7F7F" w:themeColor="text1" w:themeTint="80"/>
          <w:sz w:val="26"/>
          <w:szCs w:val="26"/>
        </w:rPr>
      </w:pPr>
      <w:r w:rsidRPr="008A2B1F">
        <w:rPr>
          <w:rFonts w:ascii="Calibri" w:hAnsi="Calibri"/>
          <w:b/>
          <w:color w:val="7F7F7F" w:themeColor="text1" w:themeTint="80"/>
          <w:sz w:val="26"/>
          <w:szCs w:val="26"/>
        </w:rPr>
        <w:t>Expediente número 48</w:t>
      </w:r>
      <w:r>
        <w:rPr>
          <w:rFonts w:ascii="Calibri" w:hAnsi="Calibri"/>
          <w:b/>
          <w:color w:val="7F7F7F" w:themeColor="text1" w:themeTint="80"/>
          <w:sz w:val="26"/>
          <w:szCs w:val="26"/>
        </w:rPr>
        <w:t>2</w:t>
      </w:r>
      <w:r w:rsidRPr="008A2B1F">
        <w:rPr>
          <w:rFonts w:ascii="Calibri" w:hAnsi="Calibri"/>
          <w:b/>
          <w:color w:val="7F7F7F" w:themeColor="text1" w:themeTint="80"/>
          <w:sz w:val="26"/>
          <w:szCs w:val="26"/>
        </w:rPr>
        <w:t>/2013-JN</w:t>
      </w:r>
    </w:p>
    <w:p w:rsidR="000469C8" w:rsidRDefault="000469C8" w:rsidP="000469C8">
      <w:pPr>
        <w:pStyle w:val="Normal0"/>
        <w:ind w:firstLine="708"/>
        <w:jc w:val="both"/>
        <w:rPr>
          <w:rFonts w:ascii="Calibri" w:hAnsi="Calibri"/>
          <w:color w:val="7F7F7F" w:themeColor="text1" w:themeTint="80"/>
          <w:sz w:val="26"/>
          <w:szCs w:val="26"/>
        </w:rPr>
      </w:pPr>
    </w:p>
    <w:p w:rsidR="000469C8" w:rsidRPr="00D94AA5" w:rsidRDefault="000469C8" w:rsidP="000469C8">
      <w:pPr>
        <w:pStyle w:val="Normal0"/>
        <w:jc w:val="both"/>
        <w:rPr>
          <w:rFonts w:ascii="Calibri" w:hAnsi="Calibri"/>
          <w:color w:val="7F7F7F" w:themeColor="text1" w:themeTint="80"/>
          <w:sz w:val="26"/>
          <w:szCs w:val="26"/>
        </w:rPr>
      </w:pPr>
      <w:r w:rsidRPr="00D94AA5">
        <w:rPr>
          <w:rFonts w:ascii="Calibri" w:hAnsi="Calibri"/>
          <w:color w:val="7F7F7F" w:themeColor="text1" w:themeTint="80"/>
          <w:sz w:val="26"/>
          <w:szCs w:val="26"/>
        </w:rPr>
        <w:t xml:space="preserve">apreciando lo razonado en este considerando, emitan una nueva en la que, fundando su competencia, den respuesta, de manera precisa, congruente, exhaustiva, así como debidamente fundada y motivada, a lo solicitado por la poderdante del actor, de acuerdo a los antecedentes, las documentales e información con que cuenten; o bien, turnen la solicitud a la autoridad municipal que sea la competente para ello. . . . . . . . . .  . . . . . . . . . . . . . . . . . . . . . . . . . . . . . . . </w:t>
      </w:r>
    </w:p>
    <w:p w:rsidR="000469C8" w:rsidRPr="00D94AA5" w:rsidRDefault="000469C8" w:rsidP="000469C8">
      <w:pPr>
        <w:pStyle w:val="Textoindependiente"/>
        <w:rPr>
          <w:rFonts w:ascii="Calibri" w:hAnsi="Calibri"/>
          <w:color w:val="7F7F7F" w:themeColor="text1" w:themeTint="80"/>
          <w:sz w:val="26"/>
          <w:szCs w:val="26"/>
        </w:rPr>
      </w:pPr>
    </w:p>
    <w:p w:rsidR="000469C8" w:rsidRPr="008A2B1F" w:rsidRDefault="000469C8" w:rsidP="000469C8">
      <w:pPr>
        <w:pStyle w:val="Textoindependiente"/>
        <w:ind w:firstLine="708"/>
        <w:rPr>
          <w:rFonts w:ascii="Calibri" w:hAnsi="Calibri" w:cs="Arial"/>
          <w:color w:val="7F7F7F" w:themeColor="text1" w:themeTint="80"/>
          <w:sz w:val="26"/>
          <w:szCs w:val="26"/>
        </w:rPr>
      </w:pPr>
      <w:r w:rsidRPr="00D94AA5">
        <w:rPr>
          <w:rFonts w:ascii="Calibri" w:hAnsi="Calibri" w:cs="Arial"/>
          <w:color w:val="7F7F7F" w:themeColor="text1" w:themeTint="80"/>
          <w:sz w:val="26"/>
          <w:szCs w:val="26"/>
        </w:rPr>
        <w:t>Al respecto</w:t>
      </w:r>
      <w:r w:rsidRPr="008A2B1F">
        <w:rPr>
          <w:rFonts w:ascii="Calibri" w:hAnsi="Calibri" w:cs="Arial"/>
          <w:color w:val="7F7F7F" w:themeColor="text1" w:themeTint="80"/>
          <w:sz w:val="26"/>
          <w:szCs w:val="26"/>
        </w:rPr>
        <w:t xml:space="preserve">, </w:t>
      </w:r>
      <w:proofErr w:type="gramStart"/>
      <w:r w:rsidRPr="008A2B1F">
        <w:rPr>
          <w:rFonts w:ascii="Calibri" w:hAnsi="Calibri" w:cs="Arial"/>
          <w:color w:val="7F7F7F" w:themeColor="text1" w:themeTint="80"/>
          <w:sz w:val="26"/>
          <w:szCs w:val="26"/>
        </w:rPr>
        <w:t>este Juzgador</w:t>
      </w:r>
      <w:proofErr w:type="gramEnd"/>
      <w:r w:rsidRPr="008A2B1F">
        <w:rPr>
          <w:rFonts w:ascii="Calibri" w:hAnsi="Calibri" w:cs="Arial"/>
          <w:color w:val="7F7F7F" w:themeColor="text1" w:themeTint="80"/>
          <w:sz w:val="26"/>
          <w:szCs w:val="26"/>
        </w:rPr>
        <w:t xml:space="preserve"> estima que resulta aplicable la siguiente Jurisprudencia emitida por la Suprema Corte de Justicia de la Nación, que establece: . . . . . . . . . . . . . . . . . . . . . . . . . . . . . . . . . . . . . . . . . . . . . . . . . . . . . . . . . . . </w:t>
      </w:r>
    </w:p>
    <w:p w:rsidR="000469C8" w:rsidRPr="008A2B1F" w:rsidRDefault="000469C8" w:rsidP="000469C8">
      <w:pPr>
        <w:jc w:val="both"/>
        <w:rPr>
          <w:rFonts w:ascii="Calibri" w:hAnsi="Calibri"/>
          <w:b/>
          <w:bCs/>
          <w:i/>
          <w:iCs/>
          <w:color w:val="7F7F7F" w:themeColor="text1" w:themeTint="80"/>
          <w:sz w:val="26"/>
        </w:rPr>
      </w:pPr>
    </w:p>
    <w:p w:rsidR="000469C8" w:rsidRPr="008A2B1F" w:rsidRDefault="000469C8" w:rsidP="000469C8">
      <w:pPr>
        <w:ind w:firstLine="708"/>
        <w:jc w:val="both"/>
        <w:rPr>
          <w:rFonts w:ascii="Calibri" w:hAnsi="Calibri"/>
          <w:bCs/>
          <w:iCs/>
          <w:color w:val="7F7F7F" w:themeColor="text1" w:themeTint="80"/>
          <w:sz w:val="22"/>
          <w:szCs w:val="22"/>
        </w:rPr>
      </w:pPr>
      <w:r w:rsidRPr="008A2B1F">
        <w:rPr>
          <w:rFonts w:ascii="Calibri" w:hAnsi="Calibri"/>
          <w:b/>
          <w:bCs/>
          <w:i/>
          <w:iCs/>
          <w:color w:val="7F7F7F" w:themeColor="text1" w:themeTint="80"/>
          <w:sz w:val="26"/>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8A2B1F">
        <w:rPr>
          <w:rFonts w:ascii="Calibri" w:hAnsi="Calibri"/>
          <w:bCs/>
          <w:i/>
          <w:iCs/>
          <w:color w:val="7F7F7F" w:themeColor="text1" w:themeTint="80"/>
          <w:sz w:val="26"/>
        </w:rPr>
        <w:t>De lo dispuesto en la tesis de jurisprudencia P</w:t>
      </w:r>
      <w:proofErr w:type="gramStart"/>
      <w:r w:rsidRPr="008A2B1F">
        <w:rPr>
          <w:rFonts w:ascii="Calibri" w:hAnsi="Calibri"/>
          <w:bCs/>
          <w:i/>
          <w:iCs/>
          <w:color w:val="7F7F7F" w:themeColor="text1" w:themeTint="80"/>
          <w:sz w:val="26"/>
        </w:rPr>
        <w:t>./</w:t>
      </w:r>
      <w:proofErr w:type="gramEnd"/>
      <w:r w:rsidRPr="008A2B1F">
        <w:rPr>
          <w:rFonts w:ascii="Calibri" w:hAnsi="Calibri"/>
          <w:bCs/>
          <w:i/>
          <w:iCs/>
          <w:color w:val="7F7F7F" w:themeColor="text1" w:themeTint="80"/>
          <w:sz w:val="26"/>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w:t>
      </w:r>
      <w:r w:rsidRPr="008A2B1F">
        <w:rPr>
          <w:rFonts w:ascii="Calibri" w:hAnsi="Calibri"/>
          <w:bCs/>
          <w:i/>
          <w:iCs/>
          <w:color w:val="7F7F7F" w:themeColor="text1" w:themeTint="80"/>
          <w:sz w:val="26"/>
        </w:rPr>
        <w:lastRenderedPageBreak/>
        <w:t xml:space="preserve">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A2B1F">
        <w:rPr>
          <w:rFonts w:ascii="Calibri" w:hAnsi="Calibri"/>
          <w:bCs/>
          <w:i/>
          <w:iCs/>
          <w:color w:val="7F7F7F" w:themeColor="text1" w:themeTint="80"/>
          <w:sz w:val="26"/>
        </w:rPr>
        <w:t>subinciso</w:t>
      </w:r>
      <w:proofErr w:type="spellEnd"/>
      <w:r w:rsidRPr="008A2B1F">
        <w:rPr>
          <w:rFonts w:ascii="Calibri" w:hAnsi="Calibri"/>
          <w:bCs/>
          <w:i/>
          <w:iCs/>
          <w:color w:val="7F7F7F" w:themeColor="text1" w:themeTint="80"/>
          <w:sz w:val="26"/>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A2B1F">
        <w:rPr>
          <w:rFonts w:ascii="Calibri" w:hAnsi="Calibri"/>
          <w:b/>
          <w:bCs/>
          <w:i/>
          <w:iCs/>
          <w:color w:val="7F7F7F" w:themeColor="text1" w:themeTint="80"/>
          <w:sz w:val="26"/>
        </w:rPr>
        <w:t xml:space="preserve"> </w:t>
      </w:r>
      <w:r w:rsidRPr="008A2B1F">
        <w:rPr>
          <w:rFonts w:ascii="Calibri" w:hAnsi="Calibri"/>
          <w:bCs/>
          <w:iCs/>
          <w:color w:val="7F7F7F" w:themeColor="text1" w:themeTint="80"/>
          <w:sz w:val="22"/>
          <w:szCs w:val="22"/>
        </w:rPr>
        <w:t>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 Tesis de jurisprudencia 115/2005. Aprobada por la Segunda Sala de este Alto Tribunal, en sesión privada del nueve de septiembre de dos mil cinco. Época: Novena Época. Registro: 177347. Instancia: Segunda Sala. Tipo de Tesis: Jurisprudencia. Fuente: Semanario Judicial de la Federación y su Gaceta. Tomo XXII, Septiembre de 2005. Materia(s): Administrativa. Tesis: 2a</w:t>
      </w:r>
      <w:proofErr w:type="gramStart"/>
      <w:r w:rsidRPr="008A2B1F">
        <w:rPr>
          <w:rFonts w:ascii="Calibri" w:hAnsi="Calibri"/>
          <w:bCs/>
          <w:iCs/>
          <w:color w:val="7F7F7F" w:themeColor="text1" w:themeTint="80"/>
          <w:sz w:val="22"/>
          <w:szCs w:val="22"/>
        </w:rPr>
        <w:t>./</w:t>
      </w:r>
      <w:proofErr w:type="gramEnd"/>
      <w:r w:rsidRPr="008A2B1F">
        <w:rPr>
          <w:rFonts w:ascii="Calibri" w:hAnsi="Calibri"/>
          <w:bCs/>
          <w:iCs/>
          <w:color w:val="7F7F7F" w:themeColor="text1" w:themeTint="80"/>
          <w:sz w:val="22"/>
          <w:szCs w:val="22"/>
        </w:rPr>
        <w:t>J. 115/2005.  Página: 310. . . . . . . . . . . . . . . . . . . . . . . . . . . . . . . . . . . . . . . . . . . . . . . . . . . . . . . . . . . . . . . . . . .</w:t>
      </w:r>
    </w:p>
    <w:p w:rsidR="000469C8" w:rsidRPr="00D94AA5" w:rsidRDefault="000469C8" w:rsidP="000469C8">
      <w:pPr>
        <w:jc w:val="both"/>
        <w:rPr>
          <w:rFonts w:ascii="Calibri" w:hAnsi="Calibri"/>
          <w:b/>
          <w:bCs/>
          <w:i/>
          <w:iCs/>
          <w:color w:val="7F7F7F" w:themeColor="text1" w:themeTint="80"/>
          <w:sz w:val="26"/>
          <w:szCs w:val="26"/>
        </w:rPr>
      </w:pPr>
    </w:p>
    <w:p w:rsidR="000469C8" w:rsidRPr="00D94AA5" w:rsidRDefault="000469C8" w:rsidP="000469C8">
      <w:pPr>
        <w:pStyle w:val="Textoindependiente"/>
        <w:ind w:firstLine="708"/>
        <w:rPr>
          <w:rFonts w:ascii="Calibri" w:hAnsi="Calibri" w:cs="Arial"/>
          <w:color w:val="7F7F7F" w:themeColor="text1" w:themeTint="80"/>
          <w:sz w:val="26"/>
          <w:szCs w:val="26"/>
        </w:rPr>
      </w:pPr>
      <w:r w:rsidRPr="00D94AA5">
        <w:rPr>
          <w:rFonts w:ascii="Calibri" w:hAnsi="Calibri"/>
          <w:b/>
          <w:i/>
          <w:color w:val="7F7F7F" w:themeColor="text1" w:themeTint="80"/>
          <w:sz w:val="26"/>
          <w:szCs w:val="26"/>
        </w:rPr>
        <w:t xml:space="preserve">OCTAVO.- </w:t>
      </w:r>
      <w:r w:rsidRPr="00D94AA5">
        <w:rPr>
          <w:rFonts w:ascii="Calibri" w:hAnsi="Calibri" w:cs="Arial"/>
          <w:color w:val="7F7F7F" w:themeColor="text1" w:themeTint="80"/>
          <w:sz w:val="26"/>
          <w:szCs w:val="26"/>
        </w:rPr>
        <w:t>En virtud de que el Tercer concepto de impugnación hecho valer por la parte actora, resulta fundado y es suficiente para declarar la nulidad del acto impugnado; con la consecuencia de que se funde la competencia de las autoridades demandadas, resulta innecesario el estudio de los restantes conceptos de impugnación planteados por la justiciable, ya que su análisis no afectaría ni variaría el sentido de esta resolución. . . . . . . . . . . . . . . . . . . . . . . . . . . .</w:t>
      </w:r>
    </w:p>
    <w:p w:rsidR="000469C8" w:rsidRPr="00D94AA5" w:rsidRDefault="000469C8" w:rsidP="000469C8">
      <w:pPr>
        <w:pStyle w:val="Textoindependiente"/>
        <w:rPr>
          <w:rFonts w:ascii="Calibri" w:hAnsi="Calibri" w:cs="Arial"/>
          <w:color w:val="7F7F7F" w:themeColor="text1" w:themeTint="80"/>
          <w:sz w:val="26"/>
          <w:szCs w:val="26"/>
        </w:rPr>
      </w:pPr>
    </w:p>
    <w:p w:rsidR="000469C8" w:rsidRPr="00D94AA5" w:rsidRDefault="000469C8" w:rsidP="000469C8">
      <w:pPr>
        <w:pStyle w:val="Textoindependiente"/>
        <w:ind w:firstLine="708"/>
        <w:rPr>
          <w:rFonts w:ascii="Calibri" w:hAnsi="Calibri" w:cs="Arial"/>
          <w:color w:val="7F7F7F" w:themeColor="text1" w:themeTint="80"/>
          <w:sz w:val="26"/>
          <w:szCs w:val="26"/>
        </w:rPr>
      </w:pPr>
      <w:r w:rsidRPr="00D94AA5">
        <w:rPr>
          <w:rFonts w:ascii="Calibri" w:hAnsi="Calibri" w:cs="Arial"/>
          <w:color w:val="7F7F7F" w:themeColor="text1" w:themeTint="80"/>
          <w:sz w:val="26"/>
          <w:szCs w:val="26"/>
        </w:rPr>
        <w:t xml:space="preserve">Sirve de apoyo a lo anterior la tesis de jurisprudencia que a la letra señala: </w:t>
      </w:r>
    </w:p>
    <w:p w:rsidR="000469C8" w:rsidRPr="00D94AA5" w:rsidRDefault="000469C8" w:rsidP="000469C8">
      <w:pPr>
        <w:pStyle w:val="Textoindependiente"/>
        <w:ind w:firstLine="708"/>
        <w:rPr>
          <w:rFonts w:ascii="Calibri" w:hAnsi="Calibri" w:cs="Arial"/>
          <w:color w:val="7F7F7F" w:themeColor="text1" w:themeTint="80"/>
          <w:sz w:val="26"/>
          <w:szCs w:val="26"/>
        </w:rPr>
      </w:pPr>
    </w:p>
    <w:p w:rsidR="000469C8" w:rsidRPr="009D3418" w:rsidRDefault="000469C8" w:rsidP="000469C8">
      <w:pPr>
        <w:pStyle w:val="Textoindependiente"/>
        <w:ind w:firstLine="708"/>
        <w:rPr>
          <w:rFonts w:ascii="Calibri" w:hAnsi="Calibri"/>
          <w:color w:val="7F7F7F" w:themeColor="text1" w:themeTint="80"/>
          <w:sz w:val="20"/>
          <w:szCs w:val="20"/>
        </w:rPr>
      </w:pPr>
      <w:r w:rsidRPr="008A2B1F">
        <w:rPr>
          <w:rFonts w:ascii="Calibri" w:hAnsi="Calibri"/>
          <w:b/>
          <w:bCs/>
          <w:i/>
          <w:iCs/>
          <w:color w:val="7F7F7F" w:themeColor="text1" w:themeTint="80"/>
          <w:sz w:val="26"/>
          <w:szCs w:val="27"/>
        </w:rPr>
        <w:t xml:space="preserve">“CONCEPTOS DE VIOLACION. CUANDO SU ESTUDIO ES INNECESARIO. </w:t>
      </w:r>
      <w:r w:rsidRPr="008A2B1F">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A2B1F">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w:t>
      </w:r>
      <w:r w:rsidRPr="008A2B1F">
        <w:rPr>
          <w:rFonts w:ascii="Calibri" w:hAnsi="Calibri"/>
          <w:color w:val="7F7F7F" w:themeColor="text1" w:themeTint="80"/>
          <w:sz w:val="20"/>
          <w:szCs w:val="20"/>
        </w:rPr>
        <w:lastRenderedPageBreak/>
        <w:t>1991. Tesis: V.2o. J/7. Página: 86. Genealogía: Gaceta número 40, Abril de 1991, página 125</w:t>
      </w:r>
      <w:r w:rsidRPr="008A2B1F">
        <w:rPr>
          <w:rFonts w:ascii="Calibri" w:hAnsi="Calibri"/>
          <w:color w:val="7F7F7F" w:themeColor="text1" w:themeTint="80"/>
          <w:sz w:val="26"/>
          <w:szCs w:val="26"/>
        </w:rPr>
        <w:t>. . . . . . . . . . . . . . . . . . . . . . . . . . . . . . . . . . . . . . . . . . . . . . . . . . . .</w:t>
      </w:r>
    </w:p>
    <w:p w:rsidR="000469C8" w:rsidRPr="00D94AA5" w:rsidRDefault="000469C8" w:rsidP="000469C8">
      <w:pPr>
        <w:jc w:val="both"/>
        <w:rPr>
          <w:rFonts w:ascii="Calibri" w:hAnsi="Calibri"/>
          <w:bCs/>
          <w:iCs/>
          <w:color w:val="7F7F7F" w:themeColor="text1" w:themeTint="80"/>
          <w:sz w:val="26"/>
          <w:szCs w:val="26"/>
        </w:rPr>
      </w:pPr>
    </w:p>
    <w:p w:rsidR="000469C8" w:rsidRPr="00D94AA5" w:rsidRDefault="000469C8" w:rsidP="000469C8">
      <w:pPr>
        <w:jc w:val="both"/>
        <w:rPr>
          <w:rFonts w:ascii="Calibri" w:hAnsi="Calibri" w:cs="Calibri"/>
          <w:bCs/>
          <w:color w:val="7F7F7F" w:themeColor="text1" w:themeTint="80"/>
          <w:sz w:val="26"/>
          <w:szCs w:val="26"/>
        </w:rPr>
      </w:pPr>
      <w:r w:rsidRPr="00D94AA5">
        <w:rPr>
          <w:rFonts w:ascii="Calibri" w:hAnsi="Calibri"/>
          <w:b/>
          <w:bCs/>
          <w:i/>
          <w:iCs/>
          <w:color w:val="7F7F7F" w:themeColor="text1" w:themeTint="80"/>
          <w:sz w:val="26"/>
          <w:szCs w:val="26"/>
        </w:rPr>
        <w:tab/>
        <w:t xml:space="preserve">NOVENO.- </w:t>
      </w:r>
      <w:r w:rsidRPr="00D94AA5">
        <w:rPr>
          <w:rFonts w:ascii="Calibri" w:hAnsi="Calibri" w:cs="Calibri"/>
          <w:bCs/>
          <w:color w:val="7F7F7F" w:themeColor="text1" w:themeTint="80"/>
          <w:sz w:val="26"/>
          <w:szCs w:val="26"/>
        </w:rPr>
        <w:t>De lo solicitado por la parte actora, se encuentra también lo referente a</w:t>
      </w:r>
      <w:r w:rsidRPr="00D94AA5">
        <w:rPr>
          <w:rFonts w:ascii="Calibri" w:hAnsi="Calibri"/>
          <w:color w:val="7F7F7F" w:themeColor="text1" w:themeTint="80"/>
          <w:sz w:val="26"/>
          <w:szCs w:val="26"/>
        </w:rPr>
        <w:t xml:space="preserve">l reconocimiento del derecho a que se le conceda el refrendo de la licencia del anuncio publicitario </w:t>
      </w:r>
      <w:proofErr w:type="spellStart"/>
      <w:r w:rsidRPr="00D94AA5">
        <w:rPr>
          <w:rFonts w:ascii="Calibri" w:hAnsi="Calibri"/>
          <w:color w:val="7F7F7F" w:themeColor="text1" w:themeTint="80"/>
          <w:sz w:val="26"/>
          <w:szCs w:val="26"/>
        </w:rPr>
        <w:t>autosoportado</w:t>
      </w:r>
      <w:proofErr w:type="spellEnd"/>
      <w:r w:rsidRPr="00D94AA5">
        <w:rPr>
          <w:rFonts w:ascii="Calibri" w:hAnsi="Calibri"/>
          <w:color w:val="7F7F7F" w:themeColor="text1" w:themeTint="80"/>
          <w:sz w:val="26"/>
          <w:szCs w:val="26"/>
        </w:rPr>
        <w:t>; la condena a que se emita una nueva resolución en la que se conceda dicho refrendo</w:t>
      </w:r>
      <w:r w:rsidRPr="00D94AA5">
        <w:rPr>
          <w:rFonts w:ascii="Calibri" w:hAnsi="Calibri" w:cs="Calibri"/>
          <w:color w:val="7F7F7F" w:themeColor="text1" w:themeTint="80"/>
          <w:sz w:val="26"/>
          <w:szCs w:val="26"/>
        </w:rPr>
        <w:t>; y, el pago de daños y perjuicios; acciones previstas en los artículos 255, fracciones II y III del Código de Procedimiento y Justicia Administrativa para el Estado y los Municipios de Guanajuato. . . . . . . . . . . . . . . . . . . . . . . . . . . . . . . . . . . . . . . . . . . . . . . . . . . . . . . . . . .</w:t>
      </w:r>
    </w:p>
    <w:p w:rsidR="000469C8" w:rsidRPr="00D94AA5" w:rsidRDefault="000469C8" w:rsidP="000469C8">
      <w:pPr>
        <w:pStyle w:val="Textoindependiente"/>
        <w:rPr>
          <w:rFonts w:ascii="Calibri" w:hAnsi="Calibri" w:cs="Calibri"/>
          <w:b/>
          <w:bCs/>
          <w:color w:val="7F7F7F" w:themeColor="text1" w:themeTint="80"/>
          <w:sz w:val="26"/>
          <w:szCs w:val="26"/>
        </w:rPr>
      </w:pPr>
    </w:p>
    <w:p w:rsidR="000469C8" w:rsidRDefault="000469C8" w:rsidP="000469C8">
      <w:pPr>
        <w:pStyle w:val="Textoindependiente"/>
        <w:ind w:firstLine="708"/>
        <w:rPr>
          <w:rFonts w:ascii="Calibri" w:hAnsi="Calibri"/>
          <w:color w:val="7F7F7F" w:themeColor="text1" w:themeTint="80"/>
          <w:sz w:val="26"/>
          <w:szCs w:val="27"/>
        </w:rPr>
      </w:pPr>
      <w:r w:rsidRPr="008A2B1F">
        <w:rPr>
          <w:rFonts w:ascii="Calibri" w:hAnsi="Calibri" w:cs="Calibri"/>
          <w:bCs/>
          <w:color w:val="7F7F7F" w:themeColor="text1" w:themeTint="80"/>
          <w:sz w:val="26"/>
          <w:szCs w:val="26"/>
        </w:rPr>
        <w:t xml:space="preserve">A lo que </w:t>
      </w:r>
      <w:r w:rsidRPr="008A2B1F">
        <w:rPr>
          <w:rFonts w:ascii="Calibri" w:hAnsi="Calibri"/>
          <w:b/>
          <w:bCs/>
          <w:color w:val="7F7F7F" w:themeColor="text1" w:themeTint="80"/>
          <w:sz w:val="26"/>
          <w:szCs w:val="27"/>
        </w:rPr>
        <w:t xml:space="preserve">no ha lugar </w:t>
      </w:r>
      <w:r w:rsidRPr="008A2B1F">
        <w:rPr>
          <w:rFonts w:ascii="Calibri" w:hAnsi="Calibri"/>
          <w:color w:val="7F7F7F" w:themeColor="text1" w:themeTint="80"/>
          <w:sz w:val="26"/>
          <w:szCs w:val="27"/>
        </w:rPr>
        <w:t>a hacer pronunciamiento alguno; pues al haberse emitido la resolución impugnada, sin haber fundado su competencia las autoridades demandadas; ello impide a este juzgador, entrar al estudio sobre la procedencia o improcedencia de lo solicitado, pues ello debe ser materia del estudio del fondo del asunto, una vez que sea emitida por autoridad competente para resolver sobre l</w:t>
      </w:r>
      <w:r>
        <w:rPr>
          <w:rFonts w:ascii="Calibri" w:hAnsi="Calibri"/>
          <w:color w:val="7F7F7F" w:themeColor="text1" w:themeTint="80"/>
          <w:sz w:val="26"/>
          <w:szCs w:val="27"/>
        </w:rPr>
        <w:t>o solicitado debidamente fundado y motivado</w:t>
      </w:r>
      <w:r w:rsidRPr="008A2B1F">
        <w:rPr>
          <w:rFonts w:ascii="Calibri" w:hAnsi="Calibri"/>
          <w:color w:val="7F7F7F" w:themeColor="text1" w:themeTint="80"/>
          <w:sz w:val="26"/>
          <w:szCs w:val="27"/>
        </w:rPr>
        <w:t xml:space="preserve">; pues desconocidos tales fundamentos y motivos en su aspecto sustancial, los </w:t>
      </w:r>
    </w:p>
    <w:p w:rsidR="000469C8" w:rsidRPr="008A2B1F" w:rsidRDefault="000469C8" w:rsidP="000469C8">
      <w:pPr>
        <w:ind w:firstLine="708"/>
        <w:jc w:val="right"/>
        <w:rPr>
          <w:rFonts w:ascii="Calibri" w:hAnsi="Calibri"/>
          <w:b/>
          <w:color w:val="7F7F7F" w:themeColor="text1" w:themeTint="80"/>
          <w:sz w:val="26"/>
          <w:szCs w:val="26"/>
        </w:rPr>
      </w:pPr>
      <w:r w:rsidRPr="008A2B1F">
        <w:rPr>
          <w:rFonts w:ascii="Calibri" w:hAnsi="Calibri"/>
          <w:b/>
          <w:color w:val="7F7F7F" w:themeColor="text1" w:themeTint="80"/>
          <w:sz w:val="26"/>
          <w:szCs w:val="26"/>
        </w:rPr>
        <w:t>Expediente número 48</w:t>
      </w:r>
      <w:r>
        <w:rPr>
          <w:rFonts w:ascii="Calibri" w:hAnsi="Calibri"/>
          <w:b/>
          <w:color w:val="7F7F7F" w:themeColor="text1" w:themeTint="80"/>
          <w:sz w:val="26"/>
          <w:szCs w:val="26"/>
        </w:rPr>
        <w:t>2</w:t>
      </w:r>
      <w:r w:rsidRPr="008A2B1F">
        <w:rPr>
          <w:rFonts w:ascii="Calibri" w:hAnsi="Calibri"/>
          <w:b/>
          <w:color w:val="7F7F7F" w:themeColor="text1" w:themeTint="80"/>
          <w:sz w:val="26"/>
          <w:szCs w:val="26"/>
        </w:rPr>
        <w:t>/2013-JN</w:t>
      </w:r>
    </w:p>
    <w:p w:rsidR="000469C8" w:rsidRDefault="000469C8" w:rsidP="000469C8">
      <w:pPr>
        <w:pStyle w:val="Textoindependiente"/>
        <w:ind w:firstLine="708"/>
        <w:rPr>
          <w:rFonts w:ascii="Calibri" w:hAnsi="Calibri"/>
          <w:color w:val="7F7F7F" w:themeColor="text1" w:themeTint="80"/>
          <w:sz w:val="26"/>
          <w:szCs w:val="27"/>
        </w:rPr>
      </w:pPr>
    </w:p>
    <w:p w:rsidR="000469C8" w:rsidRPr="008A2B1F" w:rsidRDefault="000469C8" w:rsidP="000469C8">
      <w:pPr>
        <w:pStyle w:val="Textoindependiente"/>
        <w:rPr>
          <w:rFonts w:ascii="Calibri" w:hAnsi="Calibri"/>
          <w:color w:val="7F7F7F" w:themeColor="text1" w:themeTint="80"/>
          <w:sz w:val="26"/>
          <w:szCs w:val="27"/>
        </w:rPr>
      </w:pPr>
      <w:proofErr w:type="gramStart"/>
      <w:r w:rsidRPr="008A2B1F">
        <w:rPr>
          <w:rFonts w:ascii="Calibri" w:hAnsi="Calibri"/>
          <w:color w:val="7F7F7F" w:themeColor="text1" w:themeTint="80"/>
          <w:sz w:val="26"/>
          <w:szCs w:val="27"/>
        </w:rPr>
        <w:t>mismos</w:t>
      </w:r>
      <w:proofErr w:type="gramEnd"/>
      <w:r w:rsidRPr="008A2B1F">
        <w:rPr>
          <w:rFonts w:ascii="Calibri" w:hAnsi="Calibri"/>
          <w:color w:val="7F7F7F" w:themeColor="text1" w:themeTint="80"/>
          <w:sz w:val="26"/>
          <w:szCs w:val="27"/>
        </w:rPr>
        <w:t xml:space="preserve"> no pueden ser objeto de apreciación jurídica alguna; aunado al hecho de que tal aspecto será objeto del nuevo acto que se emita, para no dejar incierta la situación jurídica de</w:t>
      </w:r>
      <w:r>
        <w:rPr>
          <w:rFonts w:ascii="Calibri" w:hAnsi="Calibri"/>
          <w:color w:val="7F7F7F" w:themeColor="text1" w:themeTint="80"/>
          <w:sz w:val="26"/>
          <w:szCs w:val="27"/>
        </w:rPr>
        <w:t xml:space="preserve"> </w:t>
      </w:r>
      <w:r w:rsidRPr="008A2B1F">
        <w:rPr>
          <w:rFonts w:ascii="Calibri" w:hAnsi="Calibri"/>
          <w:color w:val="7F7F7F" w:themeColor="text1" w:themeTint="80"/>
          <w:sz w:val="26"/>
          <w:szCs w:val="27"/>
        </w:rPr>
        <w:t>l</w:t>
      </w:r>
      <w:r>
        <w:rPr>
          <w:rFonts w:ascii="Calibri" w:hAnsi="Calibri"/>
          <w:color w:val="7F7F7F" w:themeColor="text1" w:themeTint="80"/>
          <w:sz w:val="26"/>
          <w:szCs w:val="27"/>
        </w:rPr>
        <w:t>a persona moral</w:t>
      </w:r>
      <w:r w:rsidRPr="008A2B1F">
        <w:rPr>
          <w:rFonts w:ascii="Calibri" w:hAnsi="Calibri"/>
          <w:color w:val="7F7F7F" w:themeColor="text1" w:themeTint="80"/>
          <w:sz w:val="26"/>
          <w:szCs w:val="27"/>
        </w:rPr>
        <w:t xml:space="preserve"> justiciable, de no resolver lo pedido, ello en atención a la jurisprudencia que la letra dice: . . . . . . . . . . . . . . . . . . . . . . . . . . . . </w:t>
      </w:r>
    </w:p>
    <w:p w:rsidR="000469C8" w:rsidRPr="008A2B1F" w:rsidRDefault="000469C8" w:rsidP="000469C8">
      <w:pPr>
        <w:pStyle w:val="Textoindependiente"/>
        <w:rPr>
          <w:rFonts w:ascii="Calibri" w:hAnsi="Calibri"/>
          <w:color w:val="7F7F7F" w:themeColor="text1" w:themeTint="80"/>
          <w:sz w:val="26"/>
          <w:szCs w:val="27"/>
        </w:rPr>
      </w:pPr>
    </w:p>
    <w:p w:rsidR="000469C8" w:rsidRPr="008A2B1F" w:rsidRDefault="000469C8" w:rsidP="000469C8">
      <w:pPr>
        <w:pStyle w:val="Textoindependiente"/>
        <w:ind w:firstLine="708"/>
        <w:rPr>
          <w:rFonts w:ascii="Calibri" w:hAnsi="Calibri"/>
          <w:i/>
          <w:iCs/>
          <w:color w:val="7F7F7F" w:themeColor="text1" w:themeTint="80"/>
          <w:sz w:val="26"/>
          <w:szCs w:val="27"/>
        </w:rPr>
      </w:pPr>
      <w:r w:rsidRPr="008A2B1F">
        <w:rPr>
          <w:rFonts w:ascii="Calibri" w:hAnsi="Calibri"/>
          <w:i/>
          <w:iCs/>
          <w:color w:val="7F7F7F" w:themeColor="text1" w:themeTint="80"/>
          <w:sz w:val="26"/>
          <w:szCs w:val="27"/>
        </w:rPr>
        <w:t>"</w:t>
      </w:r>
      <w:r w:rsidRPr="008A2B1F">
        <w:rPr>
          <w:rFonts w:ascii="Calibri" w:hAnsi="Calibri"/>
          <w:b/>
          <w:bCs/>
          <w:i/>
          <w:iCs/>
          <w:color w:val="7F7F7F" w:themeColor="text1" w:themeTint="80"/>
          <w:sz w:val="26"/>
          <w:szCs w:val="27"/>
        </w:rPr>
        <w:t>INCONFORMIDAD. LA SENTENCIA QUE OTORGA EL AMPARO POR FALTA DE FUNDAMENTACIÓN Y MOTIVACIÓN, NO OBLIGA A DICTAR UNA NUEVA RESOLUCIÓN, A MENOS QUE SE TRATE DEL DERECHO DE PETICIÓN O DE LA RESOLUCIÓN DE UN RECURSO O JUICIO</w:t>
      </w:r>
      <w:r w:rsidRPr="008A2B1F">
        <w:rPr>
          <w:rFonts w:ascii="Calibri" w:hAnsi="Calibri"/>
          <w:i/>
          <w:iCs/>
          <w:color w:val="7F7F7F" w:themeColor="text1" w:themeTint="80"/>
          <w:sz w:val="26"/>
          <w:szCs w:val="27"/>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w:t>
      </w:r>
    </w:p>
    <w:p w:rsidR="000469C8" w:rsidRPr="008A2B1F" w:rsidRDefault="000469C8" w:rsidP="000469C8">
      <w:pPr>
        <w:pStyle w:val="Textoindependiente"/>
        <w:rPr>
          <w:rFonts w:ascii="Calibri" w:hAnsi="Calibri"/>
          <w:color w:val="7F7F7F" w:themeColor="text1" w:themeTint="80"/>
          <w:sz w:val="22"/>
          <w:szCs w:val="27"/>
        </w:rPr>
      </w:pPr>
      <w:proofErr w:type="gramStart"/>
      <w:r w:rsidRPr="008A2B1F">
        <w:rPr>
          <w:rFonts w:ascii="Calibri" w:hAnsi="Calibri"/>
          <w:i/>
          <w:iCs/>
          <w:color w:val="7F7F7F" w:themeColor="text1" w:themeTint="80"/>
          <w:sz w:val="26"/>
          <w:szCs w:val="27"/>
        </w:rPr>
        <w:t>autoridad</w:t>
      </w:r>
      <w:proofErr w:type="gramEnd"/>
      <w:r w:rsidRPr="008A2B1F">
        <w:rPr>
          <w:rFonts w:ascii="Calibri" w:hAnsi="Calibri"/>
          <w:i/>
          <w:iCs/>
          <w:color w:val="7F7F7F" w:themeColor="text1" w:themeTint="80"/>
          <w:sz w:val="26"/>
          <w:szCs w:val="27"/>
        </w:rPr>
        <w:t xml:space="preserve"> se verá necesariamente constreñida a emitir un nuevo acto, subsanando el vicio formal descrito, cuando el acto reclamado consista en una resolución que se emita en respuesta  al ejercicio del derecho de petición o que resuelva una instancia, </w:t>
      </w:r>
      <w:r w:rsidRPr="008A2B1F">
        <w:rPr>
          <w:rFonts w:ascii="Calibri" w:hAnsi="Calibri"/>
          <w:i/>
          <w:iCs/>
          <w:color w:val="7F7F7F" w:themeColor="text1" w:themeTint="80"/>
          <w:sz w:val="26"/>
          <w:szCs w:val="27"/>
        </w:rPr>
        <w:lastRenderedPageBreak/>
        <w:t xml:space="preserve">recurso o juicio, ya que en esas hipótesis es preciso que el acto carente de fundamentación y motivación se sustituya por otro sin esas deficiencias pues, de lo contrario, se dejarían sin resolver aquéllos.” </w:t>
      </w:r>
      <w:r w:rsidRPr="008A2B1F">
        <w:rPr>
          <w:rFonts w:ascii="Calibri" w:hAnsi="Calibri"/>
          <w:color w:val="7F7F7F" w:themeColor="text1" w:themeTint="80"/>
          <w:sz w:val="22"/>
          <w:szCs w:val="27"/>
        </w:rPr>
        <w:t>No. Registro: 191,245. Jurisprudencia. Materia(s): Común. Novena Época; Instancia: Segunda Sala; Fuente: Semanario Judicial de la Federación y su Gaceta; XII, Septiembre de 2000; Tesis: 2a</w:t>
      </w:r>
      <w:proofErr w:type="gramStart"/>
      <w:r w:rsidRPr="008A2B1F">
        <w:rPr>
          <w:rFonts w:ascii="Calibri" w:hAnsi="Calibri"/>
          <w:color w:val="7F7F7F" w:themeColor="text1" w:themeTint="80"/>
          <w:sz w:val="22"/>
          <w:szCs w:val="27"/>
        </w:rPr>
        <w:t>./</w:t>
      </w:r>
      <w:proofErr w:type="gramEnd"/>
      <w:r w:rsidRPr="008A2B1F">
        <w:rPr>
          <w:rFonts w:ascii="Calibri" w:hAnsi="Calibri"/>
          <w:color w:val="7F7F7F" w:themeColor="text1" w:themeTint="80"/>
          <w:sz w:val="22"/>
          <w:szCs w:val="27"/>
        </w:rPr>
        <w:t xml:space="preserve">J. 79/2000: Página: 95; Tesis de jurisprudencia 79/2000. Aprobada por la Segunda Sala de este Alto Tribunal, en sesión privada del dieciocho de agosto del año dos mil. . . . . . . . . . . . . . . . . . . . . . . . . </w:t>
      </w:r>
    </w:p>
    <w:p w:rsidR="000469C8" w:rsidRPr="00D94AA5" w:rsidRDefault="000469C8" w:rsidP="000469C8">
      <w:pPr>
        <w:jc w:val="both"/>
        <w:rPr>
          <w:rFonts w:ascii="Calibri" w:hAnsi="Calibri"/>
          <w:bCs/>
          <w:iCs/>
          <w:color w:val="7F7F7F" w:themeColor="text1" w:themeTint="80"/>
          <w:sz w:val="26"/>
          <w:szCs w:val="26"/>
        </w:rPr>
      </w:pPr>
    </w:p>
    <w:p w:rsidR="000469C8" w:rsidRPr="008A2B1F" w:rsidRDefault="000469C8" w:rsidP="000469C8">
      <w:pPr>
        <w:pStyle w:val="Textoindependiente"/>
        <w:ind w:firstLine="708"/>
        <w:rPr>
          <w:rFonts w:ascii="Calibri" w:hAnsi="Calibri" w:cs="Calibri"/>
          <w:color w:val="7F7F7F" w:themeColor="text1" w:themeTint="80"/>
          <w:sz w:val="26"/>
          <w:szCs w:val="26"/>
        </w:rPr>
      </w:pPr>
      <w:r w:rsidRPr="00D94AA5">
        <w:rPr>
          <w:rFonts w:ascii="Calibri" w:hAnsi="Calibri" w:cs="Calibri"/>
          <w:color w:val="7F7F7F" w:themeColor="text1" w:themeTint="80"/>
          <w:sz w:val="26"/>
          <w:szCs w:val="26"/>
        </w:rPr>
        <w:t>Por l</w:t>
      </w:r>
      <w:r w:rsidRPr="008A2B1F">
        <w:rPr>
          <w:rFonts w:ascii="Calibri" w:hAnsi="Calibri" w:cs="Calibri"/>
          <w:color w:val="7F7F7F" w:themeColor="text1" w:themeTint="80"/>
          <w:sz w:val="26"/>
          <w:szCs w:val="26"/>
        </w:rPr>
        <w:t xml:space="preserve">o anteriormente expuesto, y con fundamento además en lo dispuesto en los artículos 249, 287, 298, 299, 300, fracción II, y 302, fracción I, del Código de Procedimiento y Justicia Administrativa para el Estado y los Municipios de Guanajuato, es de resolverse y se. . . . . . . . . . . . . . . . . . . . . . . . . . . . </w:t>
      </w:r>
    </w:p>
    <w:p w:rsidR="000469C8" w:rsidRPr="008A2B1F" w:rsidRDefault="000469C8" w:rsidP="000469C8">
      <w:pPr>
        <w:pStyle w:val="Textoindependiente"/>
        <w:ind w:firstLine="708"/>
        <w:rPr>
          <w:rFonts w:ascii="Calibri" w:hAnsi="Calibri" w:cs="Calibri"/>
          <w:color w:val="7F7F7F" w:themeColor="text1" w:themeTint="80"/>
          <w:sz w:val="20"/>
          <w:szCs w:val="20"/>
        </w:rPr>
      </w:pPr>
    </w:p>
    <w:p w:rsidR="000469C8" w:rsidRPr="00D94AA5" w:rsidRDefault="000469C8" w:rsidP="000469C8">
      <w:pPr>
        <w:pStyle w:val="Textoindependiente"/>
        <w:jc w:val="center"/>
        <w:rPr>
          <w:rFonts w:ascii="Calibri" w:hAnsi="Calibri" w:cs="Calibri"/>
          <w:i/>
          <w:iCs/>
          <w:color w:val="7F7F7F" w:themeColor="text1" w:themeTint="80"/>
          <w:sz w:val="26"/>
          <w:szCs w:val="26"/>
        </w:rPr>
      </w:pPr>
      <w:r w:rsidRPr="00D94AA5">
        <w:rPr>
          <w:rFonts w:ascii="Calibri" w:hAnsi="Calibri" w:cs="Calibri"/>
          <w:b/>
          <w:i/>
          <w:iCs/>
          <w:color w:val="7F7F7F" w:themeColor="text1" w:themeTint="80"/>
          <w:sz w:val="26"/>
          <w:szCs w:val="26"/>
        </w:rPr>
        <w:t xml:space="preserve">R E S U E L V </w:t>
      </w:r>
      <w:proofErr w:type="gramStart"/>
      <w:r w:rsidRPr="00D94AA5">
        <w:rPr>
          <w:rFonts w:ascii="Calibri" w:hAnsi="Calibri" w:cs="Calibri"/>
          <w:b/>
          <w:i/>
          <w:iCs/>
          <w:color w:val="7F7F7F" w:themeColor="text1" w:themeTint="80"/>
          <w:sz w:val="26"/>
          <w:szCs w:val="26"/>
        </w:rPr>
        <w:t xml:space="preserve">E </w:t>
      </w:r>
      <w:r w:rsidRPr="00D94AA5">
        <w:rPr>
          <w:rFonts w:ascii="Calibri" w:hAnsi="Calibri" w:cs="Calibri"/>
          <w:i/>
          <w:iCs/>
          <w:color w:val="7F7F7F" w:themeColor="text1" w:themeTint="80"/>
          <w:sz w:val="26"/>
          <w:szCs w:val="26"/>
        </w:rPr>
        <w:t>:</w:t>
      </w:r>
      <w:proofErr w:type="gramEnd"/>
    </w:p>
    <w:p w:rsidR="000469C8" w:rsidRPr="00D94AA5" w:rsidRDefault="000469C8" w:rsidP="000469C8">
      <w:pPr>
        <w:pStyle w:val="Textoindependiente"/>
        <w:rPr>
          <w:rFonts w:ascii="Calibri" w:hAnsi="Calibri" w:cs="Calibri"/>
          <w:color w:val="7F7F7F" w:themeColor="text1" w:themeTint="80"/>
          <w:sz w:val="26"/>
          <w:szCs w:val="26"/>
        </w:rPr>
      </w:pPr>
    </w:p>
    <w:p w:rsidR="000469C8" w:rsidRPr="00D94AA5" w:rsidRDefault="000469C8" w:rsidP="000469C8">
      <w:pPr>
        <w:pStyle w:val="Textoindependiente"/>
        <w:ind w:firstLine="708"/>
        <w:rPr>
          <w:rFonts w:ascii="Calibri" w:hAnsi="Calibri" w:cs="Calibri"/>
          <w:color w:val="7F7F7F" w:themeColor="text1" w:themeTint="80"/>
          <w:sz w:val="26"/>
          <w:szCs w:val="26"/>
        </w:rPr>
      </w:pPr>
      <w:r w:rsidRPr="00D94AA5">
        <w:rPr>
          <w:rFonts w:ascii="Calibri" w:hAnsi="Calibri" w:cs="Calibri"/>
          <w:b/>
          <w:bCs/>
          <w:i/>
          <w:iCs/>
          <w:color w:val="7F7F7F" w:themeColor="text1" w:themeTint="80"/>
          <w:sz w:val="26"/>
          <w:szCs w:val="26"/>
        </w:rPr>
        <w:t>PRIMERO.-</w:t>
      </w:r>
      <w:r w:rsidRPr="00D94AA5">
        <w:rPr>
          <w:rFonts w:ascii="Calibri" w:hAnsi="Calibri" w:cs="Calibri"/>
          <w:color w:val="7F7F7F" w:themeColor="text1" w:themeTint="80"/>
          <w:sz w:val="26"/>
          <w:szCs w:val="26"/>
        </w:rPr>
        <w:t xml:space="preserve"> Este Juzgado Segundo Administrativo Municipal resultó competente para conocer y resolver del presente proceso administrativo. . . . . . . </w:t>
      </w:r>
    </w:p>
    <w:p w:rsidR="000469C8" w:rsidRPr="00D94AA5" w:rsidRDefault="000469C8" w:rsidP="000469C8">
      <w:pPr>
        <w:pStyle w:val="Textoindependiente"/>
        <w:rPr>
          <w:rFonts w:ascii="Calibri" w:hAnsi="Calibri" w:cs="Calibri"/>
          <w:color w:val="7F7F7F" w:themeColor="text1" w:themeTint="80"/>
          <w:sz w:val="26"/>
          <w:szCs w:val="26"/>
        </w:rPr>
      </w:pPr>
    </w:p>
    <w:p w:rsidR="000469C8" w:rsidRPr="00D94AA5" w:rsidRDefault="000469C8" w:rsidP="000469C8">
      <w:pPr>
        <w:pStyle w:val="Textoindependiente"/>
        <w:ind w:firstLine="708"/>
        <w:rPr>
          <w:rFonts w:ascii="Calibri" w:hAnsi="Calibri" w:cs="Calibri"/>
          <w:b/>
          <w:bCs/>
          <w:i/>
          <w:iCs/>
          <w:color w:val="7F7F7F" w:themeColor="text1" w:themeTint="80"/>
          <w:sz w:val="26"/>
          <w:szCs w:val="26"/>
        </w:rPr>
      </w:pPr>
      <w:r w:rsidRPr="00D94AA5">
        <w:rPr>
          <w:rFonts w:ascii="Calibri" w:hAnsi="Calibri" w:cs="Calibri"/>
          <w:b/>
          <w:bCs/>
          <w:i/>
          <w:iCs/>
          <w:color w:val="7F7F7F" w:themeColor="text1" w:themeTint="80"/>
          <w:sz w:val="26"/>
          <w:szCs w:val="26"/>
        </w:rPr>
        <w:t xml:space="preserve">SEGUNDO.- </w:t>
      </w:r>
      <w:r w:rsidRPr="00D94AA5">
        <w:rPr>
          <w:rFonts w:ascii="Calibri" w:hAnsi="Calibri" w:cs="Calibri"/>
          <w:color w:val="7F7F7F" w:themeColor="text1" w:themeTint="80"/>
          <w:sz w:val="26"/>
          <w:szCs w:val="26"/>
        </w:rPr>
        <w:t>Resultó procedente el proceso administrativo interpuesto en contra de la resolución impugnada</w:t>
      </w:r>
      <w:r w:rsidRPr="00D94AA5">
        <w:rPr>
          <w:rFonts w:ascii="Calibri" w:hAnsi="Calibri"/>
          <w:color w:val="7F7F7F" w:themeColor="text1" w:themeTint="80"/>
          <w:sz w:val="26"/>
          <w:szCs w:val="26"/>
        </w:rPr>
        <w:t>. . . . . . . . . . . . . . . . . . . . . . . . . . . . . . . . . . . . . . .</w:t>
      </w:r>
    </w:p>
    <w:p w:rsidR="000469C8" w:rsidRPr="00D94AA5" w:rsidRDefault="000469C8" w:rsidP="000469C8">
      <w:pPr>
        <w:pStyle w:val="Textoindependiente"/>
        <w:ind w:firstLine="708"/>
        <w:rPr>
          <w:rFonts w:ascii="Calibri" w:hAnsi="Calibri" w:cs="Calibri"/>
          <w:color w:val="7F7F7F" w:themeColor="text1" w:themeTint="80"/>
          <w:sz w:val="26"/>
          <w:szCs w:val="26"/>
        </w:rPr>
      </w:pPr>
    </w:p>
    <w:p w:rsidR="000469C8" w:rsidRPr="00136FBC" w:rsidRDefault="000469C8" w:rsidP="000469C8">
      <w:pPr>
        <w:pStyle w:val="Textoindependiente"/>
        <w:ind w:firstLine="708"/>
        <w:rPr>
          <w:rFonts w:ascii="Calibri" w:hAnsi="Calibri"/>
          <w:sz w:val="26"/>
          <w:szCs w:val="26"/>
        </w:rPr>
      </w:pPr>
      <w:r w:rsidRPr="00D94AA5">
        <w:rPr>
          <w:rFonts w:ascii="Calibri" w:hAnsi="Calibri"/>
          <w:b/>
          <w:bCs/>
          <w:i/>
          <w:iCs/>
          <w:color w:val="7F7F7F" w:themeColor="text1" w:themeTint="80"/>
          <w:sz w:val="26"/>
          <w:szCs w:val="26"/>
        </w:rPr>
        <w:t>TERCERO.-</w:t>
      </w:r>
      <w:r w:rsidRPr="00D94AA5">
        <w:rPr>
          <w:rFonts w:ascii="Calibri" w:hAnsi="Calibri"/>
          <w:color w:val="7F7F7F" w:themeColor="text1" w:themeTint="80"/>
          <w:sz w:val="26"/>
          <w:szCs w:val="26"/>
        </w:rPr>
        <w:t xml:space="preserve"> Se decreta la </w:t>
      </w:r>
      <w:r w:rsidRPr="00D94AA5">
        <w:rPr>
          <w:rFonts w:ascii="Calibri" w:hAnsi="Calibri"/>
          <w:b/>
          <w:color w:val="7F7F7F" w:themeColor="text1" w:themeTint="80"/>
          <w:sz w:val="26"/>
          <w:szCs w:val="26"/>
        </w:rPr>
        <w:t xml:space="preserve">nulidad </w:t>
      </w:r>
      <w:r w:rsidRPr="00D94AA5">
        <w:rPr>
          <w:rFonts w:ascii="Calibri" w:hAnsi="Calibri"/>
          <w:color w:val="7F7F7F" w:themeColor="text1" w:themeTint="80"/>
          <w:sz w:val="26"/>
          <w:szCs w:val="26"/>
        </w:rPr>
        <w:t xml:space="preserve">de </w:t>
      </w:r>
      <w:r w:rsidRPr="00D94AA5">
        <w:rPr>
          <w:rFonts w:ascii="Calibri" w:hAnsi="Calibri" w:cs="Calibri"/>
          <w:color w:val="7F7F7F" w:themeColor="text1" w:themeTint="80"/>
          <w:sz w:val="26"/>
          <w:szCs w:val="26"/>
        </w:rPr>
        <w:t xml:space="preserve">la </w:t>
      </w:r>
      <w:r w:rsidRPr="00D94AA5">
        <w:rPr>
          <w:rFonts w:ascii="Calibri" w:hAnsi="Calibri"/>
          <w:bCs/>
          <w:color w:val="7F7F7F" w:themeColor="text1" w:themeTint="80"/>
          <w:sz w:val="26"/>
          <w:szCs w:val="26"/>
        </w:rPr>
        <w:t>resolución contenida en el oficio número DGDU/CD/JA/9-140188/2013; de fecha 8 ocho de mayo del año 2013 dos mil trece, mediante la cual se determinó</w:t>
      </w:r>
      <w:r w:rsidRPr="008A2B1F">
        <w:rPr>
          <w:rFonts w:ascii="Calibri" w:hAnsi="Calibri"/>
          <w:bCs/>
          <w:color w:val="7F7F7F" w:themeColor="text1" w:themeTint="80"/>
          <w:sz w:val="26"/>
          <w:szCs w:val="26"/>
        </w:rPr>
        <w:t xml:space="preserve"> como improcedente otorgar la </w:t>
      </w:r>
      <w:r w:rsidRPr="00D94AA5">
        <w:rPr>
          <w:rFonts w:ascii="Calibri" w:hAnsi="Calibri"/>
          <w:bCs/>
          <w:color w:val="7F7F7F" w:themeColor="text1" w:themeTint="80"/>
          <w:sz w:val="26"/>
          <w:szCs w:val="26"/>
        </w:rPr>
        <w:t>revalidación de</w:t>
      </w:r>
      <w:r w:rsidRPr="008A2B1F">
        <w:rPr>
          <w:rFonts w:ascii="Calibri" w:hAnsi="Calibri"/>
          <w:bCs/>
          <w:color w:val="7F7F7F" w:themeColor="text1" w:themeTint="80"/>
          <w:sz w:val="26"/>
          <w:szCs w:val="26"/>
        </w:rPr>
        <w:t xml:space="preserve"> la licencia solicitada de anuncio publicitario </w:t>
      </w:r>
      <w:proofErr w:type="spellStart"/>
      <w:r w:rsidRPr="008A2B1F">
        <w:rPr>
          <w:rFonts w:ascii="Calibri" w:hAnsi="Calibri"/>
          <w:bCs/>
          <w:color w:val="7F7F7F" w:themeColor="text1" w:themeTint="80"/>
          <w:sz w:val="26"/>
          <w:szCs w:val="26"/>
        </w:rPr>
        <w:t>autosoportado</w:t>
      </w:r>
      <w:proofErr w:type="spellEnd"/>
      <w:r w:rsidRPr="008A2B1F">
        <w:rPr>
          <w:rFonts w:ascii="Calibri" w:hAnsi="Calibri"/>
          <w:bCs/>
          <w:color w:val="7F7F7F" w:themeColor="text1" w:themeTint="80"/>
          <w:sz w:val="26"/>
          <w:szCs w:val="26"/>
        </w:rPr>
        <w:t>; bajo el número de control 9-1402</w:t>
      </w:r>
      <w:r>
        <w:rPr>
          <w:rFonts w:ascii="Calibri" w:hAnsi="Calibri"/>
          <w:bCs/>
          <w:color w:val="7F7F7F" w:themeColor="text1" w:themeTint="80"/>
          <w:sz w:val="26"/>
          <w:szCs w:val="26"/>
        </w:rPr>
        <w:t>83</w:t>
      </w:r>
      <w:r w:rsidRPr="008A2B1F">
        <w:rPr>
          <w:rFonts w:ascii="Calibri" w:hAnsi="Calibri"/>
          <w:bCs/>
          <w:color w:val="7F7F7F" w:themeColor="text1" w:themeTint="80"/>
          <w:sz w:val="26"/>
          <w:szCs w:val="26"/>
        </w:rPr>
        <w:t xml:space="preserve">; respecto del anuncio instalado en el inmueble ubicado </w:t>
      </w:r>
      <w:r>
        <w:rPr>
          <w:rFonts w:ascii="Calibri" w:hAnsi="Calibri"/>
          <w:bCs/>
          <w:color w:val="7F7F7F" w:themeColor="text1" w:themeTint="80"/>
          <w:sz w:val="26"/>
          <w:szCs w:val="26"/>
        </w:rPr>
        <w:t>******;</w:t>
      </w:r>
      <w:r w:rsidRPr="008A2B1F">
        <w:rPr>
          <w:rFonts w:ascii="Calibri" w:hAnsi="Calibri"/>
          <w:bCs/>
          <w:color w:val="7F7F7F" w:themeColor="text1" w:themeTint="80"/>
          <w:sz w:val="26"/>
          <w:szCs w:val="26"/>
        </w:rPr>
        <w:t xml:space="preserve"> </w:t>
      </w:r>
      <w:r w:rsidRPr="008A2B1F">
        <w:rPr>
          <w:rFonts w:ascii="Calibri" w:hAnsi="Calibri"/>
          <w:b/>
          <w:iCs/>
          <w:color w:val="7F7F7F" w:themeColor="text1" w:themeTint="80"/>
          <w:sz w:val="26"/>
        </w:rPr>
        <w:t xml:space="preserve">con la consecuencia </w:t>
      </w:r>
      <w:r w:rsidRPr="008A2B1F">
        <w:rPr>
          <w:rFonts w:ascii="Calibri" w:hAnsi="Calibri"/>
          <w:color w:val="7F7F7F" w:themeColor="text1" w:themeTint="80"/>
          <w:sz w:val="26"/>
        </w:rPr>
        <w:t xml:space="preserve">de que las autoridades demandadas, la dejen insubsistente y, subsanando las omisiones formales advertidas y apreciando lo razonado en este considerando, emitan una nueva en la que, fundando y precisando su competencia, den respuesta, de </w:t>
      </w:r>
      <w:r w:rsidRPr="008A2B1F">
        <w:rPr>
          <w:rFonts w:ascii="Calibri" w:hAnsi="Calibri"/>
          <w:color w:val="7F7F7F" w:themeColor="text1" w:themeTint="80"/>
          <w:sz w:val="26"/>
          <w:szCs w:val="27"/>
        </w:rPr>
        <w:t xml:space="preserve">manera concreta, congruente, exhaustiva, así como </w:t>
      </w:r>
      <w:r w:rsidRPr="008A2B1F">
        <w:rPr>
          <w:rFonts w:ascii="Calibri" w:hAnsi="Calibri"/>
          <w:color w:val="7F7F7F" w:themeColor="text1" w:themeTint="80"/>
          <w:sz w:val="26"/>
        </w:rPr>
        <w:t xml:space="preserve">debidamente fundada y motivada, a lo solicitado por la sociedad mercantil denominada </w:t>
      </w:r>
      <w:r>
        <w:rPr>
          <w:rFonts w:ascii="Calibri" w:hAnsi="Calibri"/>
          <w:i/>
          <w:color w:val="7F7F7F" w:themeColor="text1" w:themeTint="80"/>
          <w:sz w:val="26"/>
        </w:rPr>
        <w:t>******</w:t>
      </w:r>
      <w:r w:rsidRPr="008A2B1F">
        <w:rPr>
          <w:rFonts w:ascii="Calibri" w:hAnsi="Calibri"/>
          <w:color w:val="7F7F7F" w:themeColor="text1" w:themeTint="80"/>
          <w:sz w:val="26"/>
        </w:rPr>
        <w:t xml:space="preserve">; </w:t>
      </w:r>
      <w:r w:rsidRPr="008A2B1F">
        <w:rPr>
          <w:rFonts w:ascii="Calibri" w:hAnsi="Calibri"/>
          <w:color w:val="7F7F7F" w:themeColor="text1" w:themeTint="80"/>
          <w:sz w:val="26"/>
          <w:szCs w:val="27"/>
        </w:rPr>
        <w:t xml:space="preserve">tomando en consideración los antecedentes, documentación e información con que cuenten, o bien, turnen la solicitud a la autoridad municipal </w:t>
      </w:r>
      <w:r w:rsidRPr="00D94AA5">
        <w:rPr>
          <w:rFonts w:ascii="Calibri" w:hAnsi="Calibri"/>
          <w:color w:val="7F7F7F" w:themeColor="text1" w:themeTint="80"/>
          <w:sz w:val="26"/>
          <w:szCs w:val="26"/>
        </w:rPr>
        <w:t xml:space="preserve">que sea la competente para ello. Lo anterior de acuerdo a lo razonamientos lógico jurídicos vertidos en el Considerando Séptimo de esta Sentencia. </w:t>
      </w:r>
      <w:r>
        <w:rPr>
          <w:rFonts w:ascii="Calibri" w:hAnsi="Calibri"/>
          <w:color w:val="7F7F7F" w:themeColor="text1" w:themeTint="80"/>
          <w:sz w:val="26"/>
          <w:szCs w:val="26"/>
        </w:rPr>
        <w:t xml:space="preserve">Lo que </w:t>
      </w:r>
      <w:r>
        <w:rPr>
          <w:rFonts w:ascii="Calibri" w:hAnsi="Calibri" w:cs="Calibri"/>
          <w:color w:val="7F7F7F" w:themeColor="text1" w:themeTint="80"/>
          <w:sz w:val="26"/>
          <w:szCs w:val="26"/>
        </w:rPr>
        <w:t xml:space="preserve">se deberá realizar dentro de los </w:t>
      </w:r>
      <w:r>
        <w:rPr>
          <w:rFonts w:ascii="Calibri" w:hAnsi="Calibri" w:cs="Calibri"/>
          <w:b/>
          <w:color w:val="7F7F7F" w:themeColor="text1" w:themeTint="80"/>
          <w:sz w:val="26"/>
          <w:szCs w:val="26"/>
        </w:rPr>
        <w:t>15 quince días</w:t>
      </w:r>
      <w:r>
        <w:rPr>
          <w:rFonts w:ascii="Calibri" w:hAnsi="Calibri" w:cs="Calibri"/>
          <w:color w:val="7F7F7F" w:themeColor="text1" w:themeTint="80"/>
          <w:sz w:val="26"/>
          <w:szCs w:val="26"/>
        </w:rPr>
        <w:t xml:space="preserve"> hábiles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w:t>
      </w:r>
      <w:r>
        <w:rPr>
          <w:rFonts w:ascii="Calibri" w:hAnsi="Calibri" w:cs="Calibri"/>
          <w:sz w:val="26"/>
          <w:szCs w:val="26"/>
        </w:rPr>
        <w:t>.</w:t>
      </w:r>
      <w:r>
        <w:rPr>
          <w:rFonts w:ascii="Calibri" w:hAnsi="Calibri"/>
          <w:color w:val="7F7F7F" w:themeColor="text1" w:themeTint="80"/>
          <w:sz w:val="26"/>
          <w:szCs w:val="26"/>
        </w:rPr>
        <w:t xml:space="preserve"> Lo anterior de acuerdo a lo razonamientos lógico jurídicos vertidos en el Considerando Séptimo de esta Sentencia. . . . . . . . . . . . . . </w:t>
      </w:r>
    </w:p>
    <w:p w:rsidR="000469C8" w:rsidRPr="00637023" w:rsidRDefault="000469C8" w:rsidP="000469C8">
      <w:pPr>
        <w:pStyle w:val="Sangra3detindependiente"/>
        <w:ind w:left="0" w:firstLine="708"/>
        <w:jc w:val="both"/>
        <w:rPr>
          <w:rFonts w:ascii="Calibri" w:hAnsi="Calibri"/>
          <w:color w:val="7F7F7F" w:themeColor="text1" w:themeTint="80"/>
          <w:sz w:val="20"/>
          <w:szCs w:val="20"/>
        </w:rPr>
      </w:pPr>
    </w:p>
    <w:p w:rsidR="000469C8" w:rsidRPr="00D94AA5" w:rsidRDefault="000469C8" w:rsidP="000469C8">
      <w:pPr>
        <w:pStyle w:val="Textoindependiente"/>
        <w:ind w:firstLine="708"/>
        <w:rPr>
          <w:rFonts w:ascii="Calibri" w:hAnsi="Calibri"/>
          <w:color w:val="7F7F7F" w:themeColor="text1" w:themeTint="80"/>
          <w:sz w:val="26"/>
          <w:szCs w:val="26"/>
        </w:rPr>
      </w:pPr>
      <w:r w:rsidRPr="00D94AA5">
        <w:rPr>
          <w:rFonts w:ascii="Calibri" w:hAnsi="Calibri"/>
          <w:b/>
          <w:i/>
          <w:color w:val="7F7F7F" w:themeColor="text1" w:themeTint="80"/>
          <w:sz w:val="26"/>
          <w:szCs w:val="26"/>
        </w:rPr>
        <w:lastRenderedPageBreak/>
        <w:t xml:space="preserve">CUARTO.- </w:t>
      </w:r>
      <w:r w:rsidRPr="00D94AA5">
        <w:rPr>
          <w:rFonts w:ascii="Calibri" w:hAnsi="Calibri"/>
          <w:b/>
          <w:color w:val="7F7F7F" w:themeColor="text1" w:themeTint="80"/>
          <w:sz w:val="26"/>
          <w:szCs w:val="26"/>
        </w:rPr>
        <w:t xml:space="preserve">No ha lugar </w:t>
      </w:r>
      <w:r w:rsidRPr="00D94AA5">
        <w:rPr>
          <w:rFonts w:ascii="Calibri" w:hAnsi="Calibri" w:cs="Calibri"/>
          <w:bCs/>
          <w:color w:val="7F7F7F" w:themeColor="text1" w:themeTint="80"/>
          <w:sz w:val="26"/>
          <w:szCs w:val="26"/>
        </w:rPr>
        <w:t>a</w:t>
      </w:r>
      <w:r w:rsidRPr="00D94AA5">
        <w:rPr>
          <w:rFonts w:ascii="Calibri" w:hAnsi="Calibri"/>
          <w:color w:val="7F7F7F" w:themeColor="text1" w:themeTint="80"/>
          <w:sz w:val="26"/>
          <w:szCs w:val="26"/>
        </w:rPr>
        <w:t xml:space="preserve">l reconocimiento del derecho a que se le conceda a la parte actora el refrendo de la licencia del anuncio publicitario </w:t>
      </w:r>
      <w:proofErr w:type="spellStart"/>
      <w:r w:rsidRPr="00D94AA5">
        <w:rPr>
          <w:rFonts w:ascii="Calibri" w:hAnsi="Calibri"/>
          <w:color w:val="7F7F7F" w:themeColor="text1" w:themeTint="80"/>
          <w:sz w:val="26"/>
          <w:szCs w:val="26"/>
        </w:rPr>
        <w:t>autosoportado</w:t>
      </w:r>
      <w:proofErr w:type="spellEnd"/>
      <w:r w:rsidRPr="00D94AA5">
        <w:rPr>
          <w:rFonts w:ascii="Calibri" w:hAnsi="Calibri"/>
          <w:color w:val="7F7F7F" w:themeColor="text1" w:themeTint="80"/>
          <w:sz w:val="26"/>
          <w:szCs w:val="26"/>
        </w:rPr>
        <w:t xml:space="preserve">; a la condena a que se emita una nueva resolución en la que se conceda dicho refrendo; y, al pago de daños y perjuicios, de conformidad con los razonamientos lógicos y jurídicos expuestos en el Considerando Noveno de esta misma resolución. . . </w:t>
      </w:r>
      <w:r w:rsidRPr="00D94AA5">
        <w:rPr>
          <w:rFonts w:ascii="Calibri" w:hAnsi="Calibri" w:cs="Calibri"/>
          <w:color w:val="7F7F7F" w:themeColor="text1" w:themeTint="80"/>
          <w:sz w:val="26"/>
          <w:szCs w:val="26"/>
        </w:rPr>
        <w:t>. . . . . . . . . . . . . . . . . . . . . . . . . . . . . . . . . . . . . . . . . . . . . . . . . . .</w:t>
      </w:r>
    </w:p>
    <w:p w:rsidR="000469C8" w:rsidRPr="00637023" w:rsidRDefault="000469C8" w:rsidP="000469C8">
      <w:pPr>
        <w:pStyle w:val="Sangra3detindependiente"/>
        <w:ind w:left="0"/>
        <w:jc w:val="both"/>
        <w:rPr>
          <w:rFonts w:ascii="Calibri" w:hAnsi="Calibri"/>
          <w:color w:val="7F7F7F" w:themeColor="text1" w:themeTint="80"/>
          <w:sz w:val="20"/>
          <w:szCs w:val="20"/>
        </w:rPr>
      </w:pPr>
    </w:p>
    <w:p w:rsidR="000469C8" w:rsidRPr="00D94AA5" w:rsidRDefault="000469C8" w:rsidP="000469C8">
      <w:pPr>
        <w:pStyle w:val="Textoindependiente"/>
        <w:ind w:firstLine="708"/>
        <w:rPr>
          <w:rFonts w:ascii="Calibri" w:hAnsi="Calibri" w:cs="Calibri"/>
          <w:color w:val="7F7F7F" w:themeColor="text1" w:themeTint="80"/>
          <w:sz w:val="26"/>
          <w:szCs w:val="26"/>
        </w:rPr>
      </w:pPr>
      <w:r w:rsidRPr="00D94AA5">
        <w:rPr>
          <w:rFonts w:ascii="Calibri" w:hAnsi="Calibri" w:cs="Calibri"/>
          <w:color w:val="7F7F7F" w:themeColor="text1" w:themeTint="80"/>
          <w:sz w:val="26"/>
          <w:szCs w:val="26"/>
        </w:rPr>
        <w:t xml:space="preserve">Notifíquese a las autoridades demandadas por oficio y a la parte actora personalmente. . . . . . . . . . . . . . . . . . . . . . . . . . . . . . . . . . . . . . . . . . . . . . . . . . . . . . . . </w:t>
      </w:r>
    </w:p>
    <w:p w:rsidR="000469C8" w:rsidRPr="00637023" w:rsidRDefault="000469C8" w:rsidP="000469C8">
      <w:pPr>
        <w:pStyle w:val="Textoindependiente"/>
        <w:rPr>
          <w:rFonts w:ascii="Calibri" w:hAnsi="Calibri" w:cs="Calibri"/>
          <w:color w:val="7F7F7F" w:themeColor="text1" w:themeTint="80"/>
          <w:sz w:val="20"/>
          <w:szCs w:val="20"/>
        </w:rPr>
      </w:pPr>
    </w:p>
    <w:p w:rsidR="000469C8" w:rsidRPr="00D94AA5" w:rsidRDefault="000469C8" w:rsidP="000469C8">
      <w:pPr>
        <w:pStyle w:val="Textoindependiente"/>
        <w:rPr>
          <w:rFonts w:ascii="Calibri" w:hAnsi="Calibri" w:cs="Calibri"/>
          <w:b/>
          <w:bCs/>
          <w:color w:val="7F7F7F" w:themeColor="text1" w:themeTint="80"/>
          <w:sz w:val="26"/>
          <w:szCs w:val="26"/>
        </w:rPr>
      </w:pPr>
      <w:r w:rsidRPr="00D94AA5">
        <w:rPr>
          <w:rFonts w:ascii="Calibri" w:hAnsi="Calibri" w:cs="Calibri"/>
          <w:color w:val="7F7F7F" w:themeColor="text1" w:themeTint="80"/>
          <w:sz w:val="26"/>
          <w:szCs w:val="26"/>
        </w:rPr>
        <w:tab/>
        <w:t xml:space="preserve">En su oportunidad, archívese este expediente, como asunto totalmente concluido y </w:t>
      </w:r>
      <w:proofErr w:type="spellStart"/>
      <w:r w:rsidRPr="00D94AA5">
        <w:rPr>
          <w:rFonts w:ascii="Calibri" w:hAnsi="Calibri" w:cs="Calibri"/>
          <w:color w:val="7F7F7F" w:themeColor="text1" w:themeTint="80"/>
          <w:sz w:val="26"/>
          <w:szCs w:val="26"/>
        </w:rPr>
        <w:t>dése</w:t>
      </w:r>
      <w:proofErr w:type="spellEnd"/>
      <w:r w:rsidRPr="00D94AA5">
        <w:rPr>
          <w:rFonts w:ascii="Calibri" w:hAnsi="Calibri" w:cs="Calibri"/>
          <w:color w:val="7F7F7F" w:themeColor="text1" w:themeTint="80"/>
          <w:sz w:val="26"/>
          <w:szCs w:val="26"/>
        </w:rPr>
        <w:t xml:space="preserve"> de baja en el Libro de Registros que se lleva para tal efecto. . . . </w:t>
      </w:r>
    </w:p>
    <w:p w:rsidR="000469C8" w:rsidRPr="00637023" w:rsidRDefault="000469C8" w:rsidP="000469C8">
      <w:pPr>
        <w:pStyle w:val="Textoindependiente"/>
        <w:rPr>
          <w:rFonts w:ascii="Calibri" w:hAnsi="Calibri" w:cs="Calibri"/>
          <w:color w:val="7F7F7F" w:themeColor="text1" w:themeTint="80"/>
          <w:sz w:val="20"/>
          <w:szCs w:val="20"/>
        </w:rPr>
      </w:pPr>
    </w:p>
    <w:p w:rsidR="000469C8" w:rsidRPr="00D94AA5" w:rsidRDefault="000469C8" w:rsidP="000469C8">
      <w:pPr>
        <w:pStyle w:val="Textoindependiente"/>
        <w:ind w:firstLine="708"/>
        <w:rPr>
          <w:color w:val="7F7F7F" w:themeColor="text1" w:themeTint="80"/>
          <w:sz w:val="26"/>
          <w:szCs w:val="26"/>
        </w:rPr>
      </w:pPr>
      <w:r w:rsidRPr="00D94AA5">
        <w:rPr>
          <w:rFonts w:ascii="Calibri" w:hAnsi="Calibri" w:cs="Calibri"/>
          <w:color w:val="7F7F7F" w:themeColor="text1" w:themeTint="80"/>
          <w:sz w:val="26"/>
          <w:szCs w:val="26"/>
        </w:rPr>
        <w:t xml:space="preserve">Así lo resolvió y firma el Licenciado </w:t>
      </w:r>
      <w:r w:rsidRPr="00D94AA5">
        <w:rPr>
          <w:rFonts w:ascii="Calibri" w:hAnsi="Calibri" w:cs="Calibri"/>
          <w:b/>
          <w:bCs/>
          <w:color w:val="7F7F7F" w:themeColor="text1" w:themeTint="80"/>
          <w:sz w:val="26"/>
          <w:szCs w:val="26"/>
        </w:rPr>
        <w:t>Ernesto Alejandro Mora Álvarez</w:t>
      </w:r>
      <w:r w:rsidRPr="00D94AA5">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la Licenciada </w:t>
      </w:r>
      <w:r w:rsidRPr="00D94AA5">
        <w:rPr>
          <w:rFonts w:ascii="Calibri" w:hAnsi="Calibri" w:cs="Calibri"/>
          <w:b/>
          <w:bCs/>
          <w:color w:val="7F7F7F" w:themeColor="text1" w:themeTint="80"/>
          <w:sz w:val="26"/>
          <w:szCs w:val="26"/>
        </w:rPr>
        <w:t>María del Rocío Villanueva Sánchez</w:t>
      </w:r>
      <w:r w:rsidRPr="00D94AA5">
        <w:rPr>
          <w:rFonts w:ascii="Calibri" w:hAnsi="Calibri" w:cs="Calibri"/>
          <w:color w:val="7F7F7F" w:themeColor="text1" w:themeTint="80"/>
          <w:sz w:val="26"/>
          <w:szCs w:val="26"/>
        </w:rPr>
        <w:t>, quien da fe. . . . . . . . . . . . . . . . . . . . . . . . . . . . . . . . . . . . . . . . .</w:t>
      </w:r>
      <w:r>
        <w:rPr>
          <w:rFonts w:ascii="Calibri" w:hAnsi="Calibri" w:cs="Calibri"/>
          <w:color w:val="7F7F7F" w:themeColor="text1" w:themeTint="80"/>
          <w:sz w:val="26"/>
          <w:szCs w:val="26"/>
        </w:rPr>
        <w:t xml:space="preserve"> .</w:t>
      </w:r>
    </w:p>
    <w:p w:rsidR="00760929" w:rsidRPr="000469C8" w:rsidRDefault="000469C8">
      <w:pPr>
        <w:rPr>
          <w:lang w:val="es-MX"/>
        </w:rPr>
      </w:pPr>
      <w:bookmarkStart w:id="0" w:name="_GoBack"/>
      <w:bookmarkEnd w:id="0"/>
    </w:p>
    <w:sectPr w:rsidR="00760929" w:rsidRPr="000469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9C8"/>
    <w:rsid w:val="000469C8"/>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399A7-960F-4446-9F3D-926BF57A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9C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0469C8"/>
    <w:pPr>
      <w:spacing w:before="100" w:beforeAutospacing="1" w:after="100" w:afterAutospacing="1"/>
    </w:pPr>
    <w:rPr>
      <w:lang w:val="es-MX"/>
    </w:rPr>
  </w:style>
  <w:style w:type="paragraph" w:styleId="Textoindependiente">
    <w:name w:val="Body Text"/>
    <w:basedOn w:val="Normal"/>
    <w:link w:val="TextoindependienteCar"/>
    <w:semiHidden/>
    <w:rsid w:val="000469C8"/>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0469C8"/>
    <w:rPr>
      <w:rFonts w:ascii="Garamond" w:eastAsia="Times New Roman" w:hAnsi="Garamond" w:cs="Times New Roman"/>
      <w:sz w:val="27"/>
      <w:szCs w:val="24"/>
      <w:lang w:eastAsia="es-ES"/>
    </w:rPr>
  </w:style>
  <w:style w:type="paragraph" w:customStyle="1" w:styleId="Normal0">
    <w:name w:val="[Normal]"/>
    <w:rsid w:val="000469C8"/>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0469C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0469C8"/>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4089</Words>
  <Characters>22494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2017-10-31T19:49:00Z</dcterms:created>
  <dcterms:modified xsi:type="dcterms:W3CDTF">2017-10-31T19:52:00Z</dcterms:modified>
</cp:coreProperties>
</file>